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Scopul aplicării</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Acești termeni și condiții generale de utilizare (</w:t>
      </w:r>
      <w:r w:rsidRPr="00EF2846">
        <w:rPr>
          <w:rFonts w:ascii="Arial Narrow" w:hAnsi="Arial Narrow"/>
          <w:b/>
          <w:sz w:val="11"/>
          <w:szCs w:val="11"/>
          <w:lang w:val="ro-RO"/>
        </w:rPr>
        <w:t>TCG</w:t>
      </w:r>
      <w:r w:rsidRPr="00E20283">
        <w:rPr>
          <w:rFonts w:ascii="Arial Narrow" w:hAnsi="Arial Narrow"/>
          <w:sz w:val="11"/>
          <w:szCs w:val="11"/>
          <w:lang w:val="ro-RO"/>
        </w:rPr>
        <w:t xml:space="preserve">) ale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Romania Tehnica Cofrajelor SRL (</w:t>
      </w:r>
      <w:proofErr w:type="spellStart"/>
      <w:r w:rsidRPr="00E20283">
        <w:rPr>
          <w:rFonts w:ascii="Arial Narrow" w:hAnsi="Arial Narrow"/>
          <w:b/>
          <w:bCs/>
          <w:sz w:val="11"/>
          <w:szCs w:val="11"/>
          <w:lang w:val="ro-RO"/>
        </w:rPr>
        <w:t>Doka</w:t>
      </w:r>
      <w:proofErr w:type="spellEnd"/>
      <w:r w:rsidRPr="00E20283">
        <w:rPr>
          <w:rFonts w:ascii="Arial Narrow" w:hAnsi="Arial Narrow"/>
          <w:sz w:val="11"/>
          <w:szCs w:val="11"/>
          <w:lang w:val="ro-RO"/>
        </w:rPr>
        <w:t xml:space="preserve">), se vor aplica pentru magazinul online al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w:t>
      </w:r>
      <w:r w:rsidR="00584673">
        <w:fldChar w:fldCharType="begin"/>
      </w:r>
      <w:r w:rsidR="00584673" w:rsidRPr="00584673">
        <w:rPr>
          <w:lang w:val="ro-RO"/>
        </w:rPr>
        <w:instrText xml:space="preserve"> HYPERLINK "https://shop.doka.com" </w:instrText>
      </w:r>
      <w:r w:rsidR="00584673">
        <w:fldChar w:fldCharType="separate"/>
      </w:r>
      <w:r w:rsidRPr="00E20283">
        <w:rPr>
          <w:rFonts w:ascii="Arial Narrow" w:hAnsi="Arial Narrow"/>
          <w:color w:val="0000FF"/>
          <w:sz w:val="11"/>
          <w:szCs w:val="11"/>
          <w:u w:val="single"/>
          <w:lang w:val="ro-RO"/>
        </w:rPr>
        <w:t>https://shop.doka.com</w:t>
      </w:r>
      <w:r w:rsidR="00584673">
        <w:rPr>
          <w:rFonts w:ascii="Arial Narrow" w:hAnsi="Arial Narrow"/>
          <w:color w:val="0000FF"/>
          <w:sz w:val="11"/>
          <w:szCs w:val="11"/>
          <w:u w:val="single"/>
          <w:lang w:val="ro-RO"/>
        </w:rPr>
        <w:fldChar w:fldCharType="end"/>
      </w:r>
      <w:r w:rsidRPr="00E20283">
        <w:rPr>
          <w:rFonts w:ascii="Arial Narrow" w:hAnsi="Arial Narrow"/>
          <w:color w:val="0000FF"/>
          <w:sz w:val="11"/>
          <w:szCs w:val="11"/>
          <w:u w:val="single"/>
          <w:lang w:val="ro-RO"/>
        </w:rPr>
        <w:t>/shop/ro/ro/</w:t>
      </w:r>
      <w:r w:rsidRPr="00E20283">
        <w:rPr>
          <w:rFonts w:ascii="Arial Narrow" w:hAnsi="Arial Narrow"/>
          <w:sz w:val="11"/>
          <w:szCs w:val="11"/>
          <w:lang w:val="ro-RO"/>
        </w:rPr>
        <w:t xml:space="preserve"> (</w:t>
      </w:r>
      <w:r w:rsidRPr="00E20283">
        <w:rPr>
          <w:rFonts w:ascii="Arial Narrow" w:hAnsi="Arial Narrow"/>
          <w:b/>
          <w:bCs/>
          <w:sz w:val="11"/>
          <w:szCs w:val="11"/>
          <w:lang w:val="ro-RO"/>
        </w:rPr>
        <w:t>Magazin Online</w:t>
      </w:r>
      <w:r w:rsidRPr="00E20283">
        <w:rPr>
          <w:rFonts w:ascii="Arial Narrow" w:hAnsi="Arial Narrow"/>
          <w:sz w:val="11"/>
          <w:szCs w:val="11"/>
          <w:lang w:val="ro-RO"/>
        </w:rPr>
        <w:t>) precum și tuturor subdomeniilor și paginilor web aparținând acestui domeniu. Acești TCG se vor aplica tuturor tranzacțiilor legale gestionate prin intermediul Magazinului Online în scopul achiziționării de materiale noi, cum ar fi spre exemplu accesorii pentru cofraje, cofraje pentru pereți și tavane și componente de sistem (</w:t>
      </w:r>
      <w:r w:rsidRPr="00E20283">
        <w:rPr>
          <w:rFonts w:ascii="Arial Narrow" w:hAnsi="Arial Narrow"/>
          <w:b/>
          <w:sz w:val="11"/>
          <w:szCs w:val="11"/>
          <w:lang w:val="ro-RO"/>
        </w:rPr>
        <w:t>Produse</w:t>
      </w:r>
      <w:r w:rsidRPr="00E20283">
        <w:rPr>
          <w:rFonts w:ascii="Arial Narrow" w:hAnsi="Arial Narrow"/>
          <w:sz w:val="11"/>
          <w:szCs w:val="11"/>
          <w:lang w:val="ro-RO"/>
        </w:rPr>
        <w:t>) de către clienți persoane juridice (</w:t>
      </w:r>
      <w:r w:rsidRPr="00EF2846">
        <w:rPr>
          <w:rFonts w:ascii="Arial Narrow" w:hAnsi="Arial Narrow"/>
          <w:b/>
          <w:sz w:val="11"/>
          <w:szCs w:val="11"/>
          <w:lang w:val="ro-RO"/>
        </w:rPr>
        <w:t>B2B</w:t>
      </w:r>
      <w:r w:rsidRPr="00E20283">
        <w:rPr>
          <w:rFonts w:ascii="Arial Narrow" w:hAnsi="Arial Narrow"/>
          <w:sz w:val="11"/>
          <w:szCs w:val="11"/>
          <w:lang w:val="ro-RO"/>
        </w:rPr>
        <w:t xml:space="preserve">). </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TCG se vor aplica oricărei tranzacții viitoare între Client și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gestionate prin intermediul Magazinului Online.</w:t>
      </w:r>
    </w:p>
    <w:p w:rsidR="00B779FA" w:rsidRPr="00E20283" w:rsidRDefault="00B779FA" w:rsidP="00E20283">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În cazul în care există neconcordanțe/contradicții între acești TCG și Condițiile Contractuale Generale de Vânzare, Livrare și Închiriere ale SC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România Tehnica Cofrajelor SRL disponibile pe adresa de internet: </w:t>
      </w:r>
      <w:r w:rsidR="00584673">
        <w:fldChar w:fldCharType="begin"/>
      </w:r>
      <w:r w:rsidR="00584673" w:rsidRPr="00584673">
        <w:rPr>
          <w:lang w:val="ro-RO"/>
        </w:rPr>
        <w:instrText xml:space="preserve"> HYPERLINK "https://www.doka.com/web/revolution/home/termsandconditions/Termeni_si_Conditii_Generale_Doka_2020-07.pdf" </w:instrText>
      </w:r>
      <w:r w:rsidR="00584673">
        <w:fldChar w:fldCharType="separate"/>
      </w:r>
      <w:r w:rsidR="00E20283" w:rsidRPr="00E20283">
        <w:rPr>
          <w:rFonts w:ascii="Arial Narrow" w:hAnsi="Arial Narrow"/>
          <w:color w:val="0000FF"/>
          <w:sz w:val="11"/>
          <w:szCs w:val="11"/>
          <w:u w:val="single"/>
          <w:lang w:val="ro-RO"/>
        </w:rPr>
        <w:t>https://www.doka.com/web/revolution/home/termsandconditions/Termeni_si_Conditii_Generale_Doka_2020-07.pdf</w:t>
      </w:r>
      <w:r w:rsidR="00584673">
        <w:rPr>
          <w:rFonts w:ascii="Arial Narrow" w:hAnsi="Arial Narrow"/>
          <w:color w:val="0000FF"/>
          <w:sz w:val="11"/>
          <w:szCs w:val="11"/>
          <w:u w:val="single"/>
          <w:lang w:val="ro-RO"/>
        </w:rPr>
        <w:fldChar w:fldCharType="end"/>
      </w:r>
      <w:r w:rsidR="00E20283" w:rsidRPr="00E20283">
        <w:rPr>
          <w:rFonts w:ascii="Arial Narrow" w:hAnsi="Arial Narrow"/>
          <w:color w:val="0000FF"/>
          <w:sz w:val="11"/>
          <w:szCs w:val="11"/>
          <w:lang w:val="ro-RO"/>
        </w:rPr>
        <w:t xml:space="preserve"> </w:t>
      </w:r>
      <w:r w:rsidRPr="00E20283">
        <w:rPr>
          <w:rFonts w:ascii="Arial Narrow" w:hAnsi="Arial Narrow"/>
          <w:sz w:val="11"/>
          <w:szCs w:val="11"/>
          <w:lang w:val="ro-RO"/>
        </w:rPr>
        <w:t xml:space="preserve">regulile specifice ale acestor TCG vor prevala în tranzacțiile online. </w:t>
      </w:r>
    </w:p>
    <w:p w:rsidR="00B779FA" w:rsidRPr="00584673" w:rsidRDefault="00B779FA" w:rsidP="00B779FA">
      <w:pPr>
        <w:pStyle w:val="Listparagraf"/>
        <w:numPr>
          <w:ilvl w:val="1"/>
          <w:numId w:val="35"/>
        </w:numPr>
        <w:ind w:left="-142" w:right="-143" w:hanging="284"/>
        <w:jc w:val="both"/>
        <w:rPr>
          <w:rFonts w:ascii="Arial Narrow" w:hAnsi="Arial Narrow"/>
          <w:sz w:val="11"/>
          <w:szCs w:val="11"/>
          <w:lang w:val="ro-RO"/>
        </w:rPr>
      </w:pPr>
      <w:r w:rsidRPr="00E20283">
        <w:rPr>
          <w:rFonts w:ascii="Arial Narrow" w:hAnsi="Arial Narrow"/>
          <w:sz w:val="11"/>
          <w:szCs w:val="11"/>
          <w:lang w:val="ro-RO"/>
        </w:rPr>
        <w:t xml:space="preserve">În cazul în care există neconcordanțe/contradicții între acești TCG și un contract semnat între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și Client, prevederile </w:t>
      </w:r>
      <w:r w:rsidRPr="00584673">
        <w:rPr>
          <w:rFonts w:ascii="Arial Narrow" w:hAnsi="Arial Narrow"/>
          <w:sz w:val="11"/>
          <w:szCs w:val="11"/>
          <w:lang w:val="ro-RO"/>
        </w:rPr>
        <w:t>clauzelor contractuale vor prevala asupra acestor TCG, cu excepția prevederilor legate de prețuri</w:t>
      </w:r>
      <w:r w:rsidR="00E94FB0" w:rsidRPr="00584673">
        <w:rPr>
          <w:rFonts w:ascii="Arial Narrow" w:hAnsi="Arial Narrow"/>
          <w:sz w:val="11"/>
          <w:szCs w:val="11"/>
          <w:lang w:val="ro-RO"/>
        </w:rPr>
        <w:t>le produselor care sunt c</w:t>
      </w:r>
      <w:r w:rsidR="00EF2846" w:rsidRPr="00584673">
        <w:rPr>
          <w:rFonts w:ascii="Arial Narrow" w:hAnsi="Arial Narrow"/>
          <w:sz w:val="11"/>
          <w:szCs w:val="11"/>
          <w:lang w:val="ro-RO"/>
        </w:rPr>
        <w:t>o</w:t>
      </w:r>
      <w:r w:rsidR="00E94FB0" w:rsidRPr="00584673">
        <w:rPr>
          <w:rFonts w:ascii="Arial Narrow" w:hAnsi="Arial Narrow"/>
          <w:sz w:val="11"/>
          <w:szCs w:val="11"/>
          <w:lang w:val="ro-RO"/>
        </w:rPr>
        <w:t>m</w:t>
      </w:r>
      <w:r w:rsidR="00EF2846" w:rsidRPr="00584673">
        <w:rPr>
          <w:rFonts w:ascii="Arial Narrow" w:hAnsi="Arial Narrow"/>
          <w:sz w:val="11"/>
          <w:szCs w:val="11"/>
          <w:lang w:val="ro-RO"/>
        </w:rPr>
        <w:t xml:space="preserve">ercializate și online de către </w:t>
      </w:r>
      <w:proofErr w:type="spellStart"/>
      <w:r w:rsidR="00EF2846" w:rsidRPr="00584673">
        <w:rPr>
          <w:rFonts w:ascii="Arial Narrow" w:hAnsi="Arial Narrow"/>
          <w:sz w:val="11"/>
          <w:szCs w:val="11"/>
          <w:lang w:val="ro-RO"/>
        </w:rPr>
        <w:t>Doka</w:t>
      </w:r>
      <w:proofErr w:type="spellEnd"/>
      <w:r w:rsidRPr="00584673">
        <w:rPr>
          <w:rFonts w:ascii="Arial Narrow" w:hAnsi="Arial Narrow"/>
          <w:sz w:val="11"/>
          <w:szCs w:val="11"/>
          <w:lang w:val="ro-RO"/>
        </w:rPr>
        <w:t>, în acest caz fiind aplicabile prețurile din magazinul online.</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Clientul va recunoaște, fără restricții, validitatea TCG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și va renunța complet la aplicarea </w:t>
      </w:r>
      <w:r w:rsidRPr="00E20283">
        <w:rPr>
          <w:rFonts w:ascii="Arial Narrow" w:hAnsi="Arial Narrow"/>
          <w:sz w:val="11"/>
          <w:szCs w:val="11"/>
          <w:lang w:val="ro-RO"/>
        </w:rPr>
        <w:t>propriilor sale condiții contractuale.</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Toate amendamentele, modificările și completările care derivă din sau sunt aduse acestor TCG necesită confirmarea expresă, în scris, 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w:t>
      </w:r>
    </w:p>
    <w:p w:rsidR="00B779FA" w:rsidRPr="00E20283" w:rsidRDefault="00B779FA" w:rsidP="00E20283">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își rezervă dreptul de a modifica oricând TCG. Continuarea utilizării Magazinului Online va fi considerat consimțământ cu privire la modificările aduse acestor TCG, Clientul trebuind să verifice și să citească acești TCG în mod regulat.</w:t>
      </w:r>
    </w:p>
    <w:p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Drepturile de autor</w:t>
      </w:r>
    </w:p>
    <w:p w:rsidR="00B779FA" w:rsidRPr="00E20283" w:rsidRDefault="00B779FA" w:rsidP="00B779FA">
      <w:pPr>
        <w:keepNext/>
        <w:numPr>
          <w:ilvl w:val="1"/>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sz w:val="11"/>
          <w:szCs w:val="11"/>
          <w:lang w:val="ro-RO" w:eastAsia="de-DE"/>
        </w:rPr>
        <w:t xml:space="preserve">Imaginile, textul, grafica și alte elemente similare din </w:t>
      </w:r>
      <w:hyperlink r:id="rId8" w:history="1">
        <w:r w:rsidRPr="00E20283">
          <w:rPr>
            <w:rFonts w:ascii="Arial Narrow" w:hAnsi="Arial Narrow"/>
            <w:color w:val="0000FF"/>
            <w:sz w:val="11"/>
            <w:szCs w:val="11"/>
            <w:u w:val="single"/>
            <w:lang w:val="ro-RO" w:eastAsia="de-DE"/>
          </w:rPr>
          <w:t>https://shop.doka.com</w:t>
        </w:r>
      </w:hyperlink>
      <w:r w:rsidRPr="00E20283">
        <w:rPr>
          <w:rFonts w:ascii="Arial Narrow" w:hAnsi="Arial Narrow"/>
          <w:sz w:val="11"/>
          <w:szCs w:val="11"/>
          <w:lang w:val="ro-RO" w:eastAsia="de-DE"/>
        </w:rPr>
        <w:t xml:space="preserve"> și din toate subdomeniile și paginile web aparținând acestui domeniu, sunt protejate prin drepturi de autor și drepturi de proprietate intelectuală și industrială. Aceste elemente nu trebuie copiate, editate sau utilizate în alt scop decât cel al achiziției online de materiale și accesorii pentru cofrare, fără a avea în prealabil acordul scris al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w:t>
      </w:r>
    </w:p>
    <w:p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Protecția datelor</w:t>
      </w:r>
      <w:r w:rsidRPr="00E20283">
        <w:rPr>
          <w:rFonts w:ascii="Arial Narrow" w:hAnsi="Arial Narrow"/>
          <w:b/>
          <w:bCs/>
          <w:kern w:val="32"/>
          <w:sz w:val="11"/>
          <w:szCs w:val="11"/>
          <w:lang w:val="ro-RO" w:eastAsia="de-DE"/>
        </w:rPr>
        <w:tab/>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Dispozițiile privind confidențialitatea și protecția datelor cu caracter personal sunt disponibile la </w:t>
      </w:r>
      <w:hyperlink r:id="rId9" w:history="1">
        <w:r w:rsidRPr="00E20283">
          <w:rPr>
            <w:rFonts w:ascii="Arial Narrow" w:hAnsi="Arial Narrow"/>
            <w:color w:val="0000FF"/>
            <w:sz w:val="11"/>
            <w:szCs w:val="11"/>
            <w:u w:val="single"/>
            <w:lang w:val="ro-RO"/>
          </w:rPr>
          <w:t>https://www.doka.com/ro/home/data</w:t>
        </w:r>
        <w:r w:rsidRPr="00B0509C">
          <w:rPr>
            <w:rFonts w:ascii="Arial Narrow" w:hAnsi="Arial Narrow"/>
            <w:color w:val="0000FF"/>
            <w:sz w:val="11"/>
            <w:szCs w:val="11"/>
            <w:u w:val="single"/>
            <w:lang w:val="ro-RO"/>
          </w:rPr>
          <w:t>privacy/index</w:t>
        </w:r>
      </w:hyperlink>
      <w:r w:rsidRPr="00E20283">
        <w:rPr>
          <w:rFonts w:ascii="Arial Narrow" w:hAnsi="Arial Narrow"/>
          <w:color w:val="0000FF"/>
          <w:sz w:val="11"/>
          <w:szCs w:val="11"/>
          <w:lang w:val="ro-RO"/>
        </w:rPr>
        <w:t>,</w:t>
      </w:r>
      <w:r w:rsidRPr="00E20283">
        <w:rPr>
          <w:rFonts w:ascii="Arial Narrow" w:hAnsi="Arial Narrow"/>
          <w:sz w:val="11"/>
          <w:szCs w:val="11"/>
          <w:lang w:val="ro-RO"/>
        </w:rPr>
        <w:t xml:space="preserve"> se aplică și fac parte integrantă din acești TCG.</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proofErr w:type="spellStart"/>
      <w:r w:rsidRPr="00E20283">
        <w:rPr>
          <w:rFonts w:ascii="Arial Narrow" w:hAnsi="Arial Narrow"/>
          <w:b/>
          <w:sz w:val="11"/>
          <w:szCs w:val="11"/>
          <w:lang w:val="ro-RO"/>
        </w:rPr>
        <w:t>Doka</w:t>
      </w:r>
      <w:proofErr w:type="spellEnd"/>
      <w:r w:rsidRPr="00E20283">
        <w:rPr>
          <w:rFonts w:ascii="Arial Narrow" w:hAnsi="Arial Narrow"/>
          <w:sz w:val="11"/>
          <w:szCs w:val="11"/>
          <w:lang w:val="ro-RO"/>
        </w:rPr>
        <w:t xml:space="preserve"> si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w:t>
      </w:r>
      <w:proofErr w:type="spellStart"/>
      <w:r w:rsidRPr="00E20283">
        <w:rPr>
          <w:rFonts w:ascii="Arial Narrow" w:hAnsi="Arial Narrow"/>
          <w:sz w:val="11"/>
          <w:szCs w:val="11"/>
          <w:lang w:val="ro-RO"/>
        </w:rPr>
        <w:t>Gmbh</w:t>
      </w:r>
      <w:proofErr w:type="spellEnd"/>
      <w:r w:rsidRPr="00E20283">
        <w:rPr>
          <w:rFonts w:ascii="Arial Narrow" w:hAnsi="Arial Narrow"/>
          <w:sz w:val="11"/>
          <w:szCs w:val="11"/>
          <w:lang w:val="ro-RO"/>
        </w:rPr>
        <w:t xml:space="preserve"> (asociatul unic al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prelucrează datele clienților (nume, prenume, titlu, adresă e-mail, parolă, numele companiei, funcție, persoană de contact, număr registrul comerțului, cod de identificare fiscală, telefon, fax, adresă de livrare și adresă de facturare)</w:t>
      </w:r>
      <w:r w:rsidR="007E1C60">
        <w:rPr>
          <w:rFonts w:ascii="Arial Narrow" w:hAnsi="Arial Narrow"/>
          <w:sz w:val="11"/>
          <w:szCs w:val="11"/>
          <w:lang w:val="ro-RO"/>
        </w:rPr>
        <w:t xml:space="preserve"> </w:t>
      </w:r>
      <w:r w:rsidRPr="00E20283">
        <w:rPr>
          <w:rFonts w:ascii="Arial Narrow" w:hAnsi="Arial Narrow"/>
          <w:sz w:val="11"/>
          <w:szCs w:val="11"/>
          <w:lang w:val="ro-RO"/>
        </w:rPr>
        <w:t xml:space="preserve">transmiterea de e-mailuri sau expedieri comerciale privind </w:t>
      </w:r>
      <w:r w:rsidR="00E20283" w:rsidRPr="00E20283">
        <w:rPr>
          <w:rFonts w:ascii="Arial Narrow" w:hAnsi="Arial Narrow"/>
          <w:sz w:val="11"/>
          <w:szCs w:val="11"/>
          <w:lang w:val="ro-RO"/>
        </w:rPr>
        <w:t>achiziția</w:t>
      </w:r>
      <w:r w:rsidRPr="00E20283">
        <w:rPr>
          <w:rFonts w:ascii="Arial Narrow" w:hAnsi="Arial Narrow"/>
          <w:sz w:val="11"/>
          <w:szCs w:val="11"/>
          <w:lang w:val="ro-RO"/>
        </w:rPr>
        <w:t xml:space="preserve"> online a Produselor, prelucrarea fiind efectuata in temeiul </w:t>
      </w:r>
      <w:r w:rsidR="00E20283" w:rsidRPr="00E20283">
        <w:rPr>
          <w:rFonts w:ascii="Arial Narrow" w:hAnsi="Arial Narrow"/>
          <w:sz w:val="11"/>
          <w:szCs w:val="11"/>
          <w:lang w:val="ro-RO"/>
        </w:rPr>
        <w:t>încheierii</w:t>
      </w:r>
      <w:r w:rsidR="00C10300">
        <w:rPr>
          <w:rFonts w:ascii="Arial Narrow" w:hAnsi="Arial Narrow"/>
          <w:sz w:val="11"/>
          <w:szCs w:val="11"/>
          <w:lang w:val="ro-RO"/>
        </w:rPr>
        <w:t xml:space="preserve"> ș</w:t>
      </w:r>
      <w:r w:rsidRPr="00E20283">
        <w:rPr>
          <w:rFonts w:ascii="Arial Narrow" w:hAnsi="Arial Narrow"/>
          <w:sz w:val="11"/>
          <w:szCs w:val="11"/>
          <w:lang w:val="ro-RO"/>
        </w:rPr>
        <w:t xml:space="preserve">i </w:t>
      </w:r>
      <w:r w:rsidR="00C10300" w:rsidRPr="00E20283">
        <w:rPr>
          <w:rFonts w:ascii="Arial Narrow" w:hAnsi="Arial Narrow"/>
          <w:sz w:val="11"/>
          <w:szCs w:val="11"/>
          <w:lang w:val="ro-RO"/>
        </w:rPr>
        <w:t>executării</w:t>
      </w:r>
      <w:r w:rsidRPr="00E20283">
        <w:rPr>
          <w:rFonts w:ascii="Arial Narrow" w:hAnsi="Arial Narrow"/>
          <w:sz w:val="11"/>
          <w:szCs w:val="11"/>
          <w:lang w:val="ro-RO"/>
        </w:rPr>
        <w:t xml:space="preserve"> contractului.</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este liber să-și exprime consimțământul pentru primirea de informări (newsletter) din partea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cu privire la ofertele pe care aceasta le desfășoară la un moment dat, invitații la conferințe/evenimente organizate de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sau la care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participă, precum și materiale informative cu privire la serviciile și Produsele comercializate. Clientul se poate </w:t>
      </w:r>
      <w:proofErr w:type="spellStart"/>
      <w:r w:rsidRPr="00E20283">
        <w:rPr>
          <w:rFonts w:ascii="Arial Narrow" w:hAnsi="Arial Narrow"/>
          <w:sz w:val="11"/>
          <w:szCs w:val="11"/>
          <w:lang w:val="ro-RO"/>
        </w:rPr>
        <w:t>dezbona</w:t>
      </w:r>
      <w:proofErr w:type="spellEnd"/>
      <w:r w:rsidRPr="00E20283">
        <w:rPr>
          <w:rFonts w:ascii="Arial Narrow" w:hAnsi="Arial Narrow"/>
          <w:sz w:val="11"/>
          <w:szCs w:val="11"/>
          <w:lang w:val="ro-RO"/>
        </w:rPr>
        <w:t xml:space="preserve"> oricând de la newsletter.</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beneficiază de toate drepturile conferite de legislația în materia protecției datelor cu caracter personal (dreptul de acces, de opoziție, de rectificare, de ștergere a datelor, de restricționarea prelucrării, de portabilitate a datelor, de retragere a consimțământului acordat, dreptul de a înainta o sesizare către autoritățile competente). Acestea putând fi exercitate de către persoanele vizate de prelucrare, prin transmiterea unei cereri scrise la adresa de email </w:t>
      </w:r>
      <w:hyperlink r:id="rId10" w:history="1">
        <w:r w:rsidRPr="00E20283">
          <w:rPr>
            <w:rStyle w:val="Hyperlink"/>
            <w:rFonts w:ascii="Arial Narrow" w:hAnsi="Arial Narrow" w:cs="Times New Roman"/>
            <w:sz w:val="11"/>
            <w:szCs w:val="11"/>
            <w:lang w:val="ro-RO"/>
          </w:rPr>
          <w:t>shop-ro@doka.com</w:t>
        </w:r>
      </w:hyperlink>
      <w:r w:rsidRPr="00E20283">
        <w:rPr>
          <w:rFonts w:ascii="Arial Narrow" w:hAnsi="Arial Narrow"/>
          <w:sz w:val="11"/>
          <w:szCs w:val="11"/>
          <w:lang w:val="ro-RO"/>
        </w:rPr>
        <w:t xml:space="preserve">. </w:t>
      </w:r>
    </w:p>
    <w:p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 xml:space="preserve">Înregistrarea Clientului, </w:t>
      </w:r>
      <w:r w:rsidRPr="00E20283">
        <w:rPr>
          <w:rFonts w:ascii="Arial Narrow" w:hAnsi="Arial Narrow"/>
          <w:b/>
          <w:bCs/>
          <w:caps/>
          <w:kern w:val="32"/>
          <w:sz w:val="11"/>
          <w:szCs w:val="11"/>
          <w:lang w:val="ro-RO" w:eastAsia="de-DE"/>
        </w:rPr>
        <w:t>A</w:t>
      </w:r>
      <w:r w:rsidRPr="00E20283">
        <w:rPr>
          <w:rFonts w:ascii="Arial Narrow" w:hAnsi="Arial Narrow"/>
          <w:b/>
          <w:bCs/>
          <w:kern w:val="32"/>
          <w:sz w:val="11"/>
          <w:szCs w:val="11"/>
          <w:lang w:val="ro-RO" w:eastAsia="de-DE"/>
        </w:rPr>
        <w:t xml:space="preserve">utorizații, Verificarea identității și a Împuternicirii </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Clientul trebuie să se înregistreze prin completarea online a formularelor cu informațiile marcate pe site ca fiind obligatorii. Datele furnizate de Client trebuie să fie corecte, complete, reale și în conformitate cu prevederile legale.</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După înregistrarea inițială, fiecărui Client i se atribuie automat un nume de utilizator/administrator și o parolă (date de conectare) pentru conectarea ulterioară în Magazinul Online. Pentru un singur Client se pot crea mai mulți utilizatori cu drepturi de </w:t>
      </w:r>
      <w:r w:rsidR="00C10300" w:rsidRPr="00E20283">
        <w:rPr>
          <w:rFonts w:ascii="Arial Narrow" w:hAnsi="Arial Narrow"/>
          <w:sz w:val="11"/>
          <w:szCs w:val="11"/>
          <w:lang w:val="ro-RO"/>
        </w:rPr>
        <w:t>achiziție</w:t>
      </w:r>
      <w:r w:rsidRPr="00E20283">
        <w:rPr>
          <w:rFonts w:ascii="Arial Narrow" w:hAnsi="Arial Narrow"/>
          <w:sz w:val="11"/>
          <w:szCs w:val="11"/>
          <w:lang w:val="ro-RO"/>
        </w:rPr>
        <w:t xml:space="preserve"> stabilite diferențiat de către administratorul Clientului.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nu își asumă nicio răspundere cu privire la stabilirea și utilizarea acestor autorizații, drepturi de </w:t>
      </w:r>
      <w:r w:rsidR="00C10300" w:rsidRPr="00E20283">
        <w:rPr>
          <w:rFonts w:ascii="Arial Narrow" w:hAnsi="Arial Narrow"/>
          <w:sz w:val="11"/>
          <w:szCs w:val="11"/>
          <w:lang w:val="ro-RO"/>
        </w:rPr>
        <w:t>achiziție</w:t>
      </w:r>
      <w:r w:rsidRPr="00E20283">
        <w:rPr>
          <w:rFonts w:ascii="Arial Narrow" w:hAnsi="Arial Narrow"/>
          <w:sz w:val="11"/>
          <w:szCs w:val="11"/>
          <w:lang w:val="ro-RO"/>
        </w:rPr>
        <w:t xml:space="preserve"> și a oricăror procese interne de aprobare ale Clientului.  </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va avea dreptul de a selecta Clienții pe baza procedurilor sale interne și de a verifica, în orice moment, identitatea și împuternicirea utilizatorului care se conectează pe site și de asemenea poate solicita să-i fie furnizate dovezi adecvate (licență de afaceri, împuternicire/procură, certificat constatator etc). </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este obligat să țină secrete datele de conectare și să le protejeze împotriva accesului neautorizat de către terți. Clientul va notifica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imediat, în scris, orice utilizare greșită sau acces neautorizat. Până la o astfel de notificare, orice operațiune de acces și orice acțiune sau utilizare a serviciilor aferente unei astfel de operațiuni de accesare va fi atribuită Clientului în cauză. </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Dacă Clientul nu efectuează nicio operațiune sau nu vizitează Magazinul Online timp de un an, respectivul cont de Client va fi eliminat; reînregistrarea fiind posibilă în orice moment. </w:t>
      </w:r>
    </w:p>
    <w:p w:rsidR="00B779FA" w:rsidRPr="00E20283" w:rsidRDefault="00B779FA" w:rsidP="00B779FA">
      <w:pPr>
        <w:keepNext/>
        <w:numPr>
          <w:ilvl w:val="0"/>
          <w:numId w:val="35"/>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Oferte, Comenzi de achiziție, Modalități de plată, Încheierea contractului, Facturare</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Disponibilitatea afișată a Produselor în cursul procesului de comandă este orientativă. Toate comenzile plasate devin ferme în momentul în care au fost confirmate în mod expres de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La comandarea Produselor, pe lângă selectarea acestora, Clientul trebuie să specifice și modalitatea de livrare (curierat/expediție sau ridicare), data preferată pentru livrare sau ridicare și modalitatea de plată.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va livra Produsele la adresa indicată în proiectul creat de către Client, livrarea la o altă adresă este posibilă doar dacă Clientul creează un proiect nou.  </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Produsele pot fi achitate numai prin transfer bancar, în contul de lei indicat pe factură.</w:t>
      </w:r>
    </w:p>
    <w:p w:rsidR="00B779FA" w:rsidRPr="00E20283" w:rsidRDefault="00C10300"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După</w:t>
      </w:r>
      <w:r w:rsidR="00B779FA" w:rsidRPr="00E20283">
        <w:rPr>
          <w:rFonts w:ascii="Arial Narrow" w:hAnsi="Arial Narrow"/>
          <w:sz w:val="11"/>
          <w:szCs w:val="11"/>
          <w:lang w:val="ro-RO"/>
        </w:rPr>
        <w:t xml:space="preserve"> trimiterea comenzii de cumpărare, Clientul va primi o confirmare electronică preliminară a comenzii. Confirmarea preliminară electronică nu este considerată a fi o acceptare a comenzii. </w:t>
      </w:r>
      <w:proofErr w:type="spellStart"/>
      <w:r w:rsidR="00B779FA" w:rsidRPr="00E20283">
        <w:rPr>
          <w:rFonts w:ascii="Arial Narrow" w:hAnsi="Arial Narrow"/>
          <w:sz w:val="11"/>
          <w:szCs w:val="11"/>
          <w:lang w:val="ro-RO"/>
        </w:rPr>
        <w:t>Doka</w:t>
      </w:r>
      <w:proofErr w:type="spellEnd"/>
      <w:r w:rsidR="00B779FA" w:rsidRPr="00E20283">
        <w:rPr>
          <w:rFonts w:ascii="Arial Narrow" w:hAnsi="Arial Narrow"/>
          <w:sz w:val="11"/>
          <w:szCs w:val="11"/>
          <w:lang w:val="ro-RO"/>
        </w:rPr>
        <w:t xml:space="preserve"> va verifica comanda cu privire la disponibilitatea Produsului, capacitatea de a respecta data de livrare/ridicare preferată și respectarea oricăror limite de achiziție. Clientul poate vedea oricând, online, starea comenzilor plasate.</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Comanda de cumpărare a Produselor, împreună cu acești TCG va ține loc de contract numai după ce a fost verificată și expres acceptată de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prin trimiterea confirmării de comandă și emiterea facturii </w:t>
      </w:r>
      <w:proofErr w:type="spellStart"/>
      <w:r w:rsidRPr="00E20283">
        <w:rPr>
          <w:rFonts w:ascii="Arial Narrow" w:hAnsi="Arial Narrow"/>
          <w:sz w:val="11"/>
          <w:szCs w:val="11"/>
          <w:lang w:val="ro-RO"/>
        </w:rPr>
        <w:t>proforme</w:t>
      </w:r>
      <w:proofErr w:type="spellEnd"/>
      <w:r w:rsidRPr="00E20283">
        <w:rPr>
          <w:rFonts w:ascii="Arial Narrow" w:hAnsi="Arial Narrow"/>
          <w:sz w:val="11"/>
          <w:szCs w:val="11"/>
          <w:lang w:val="ro-RO"/>
        </w:rPr>
        <w:t xml:space="preserve"> aferente. </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Prin plasarea Comenzii, Clientul consimte să fie contactat de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prin email sau/și telefonic în vederea finalizării, executării și gestionării ulterioare a comenzii.</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Facturile </w:t>
      </w:r>
      <w:proofErr w:type="spellStart"/>
      <w:r w:rsidRPr="00E20283">
        <w:rPr>
          <w:rFonts w:ascii="Arial Narrow" w:hAnsi="Arial Narrow"/>
          <w:sz w:val="11"/>
          <w:szCs w:val="11"/>
          <w:lang w:val="ro-RO"/>
        </w:rPr>
        <w:t>proforme</w:t>
      </w:r>
      <w:proofErr w:type="spellEnd"/>
      <w:r w:rsidRPr="00E20283">
        <w:rPr>
          <w:rFonts w:ascii="Arial Narrow" w:hAnsi="Arial Narrow"/>
          <w:sz w:val="11"/>
          <w:szCs w:val="11"/>
          <w:lang w:val="ro-RO"/>
        </w:rPr>
        <w:t xml:space="preserve"> se achită în contul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prin ordin de plată sau depunere numerar la bancă, cu specificarea obligatorie a </w:t>
      </w:r>
      <w:r w:rsidR="00C10300" w:rsidRPr="00E20283">
        <w:rPr>
          <w:rFonts w:ascii="Arial Narrow" w:hAnsi="Arial Narrow"/>
          <w:sz w:val="11"/>
          <w:szCs w:val="11"/>
          <w:lang w:val="ro-RO"/>
        </w:rPr>
        <w:t>numărului</w:t>
      </w:r>
      <w:r w:rsidRPr="00E20283">
        <w:rPr>
          <w:rFonts w:ascii="Arial Narrow" w:hAnsi="Arial Narrow"/>
          <w:sz w:val="11"/>
          <w:szCs w:val="11"/>
          <w:lang w:val="ro-RO"/>
        </w:rPr>
        <w:t xml:space="preserve"> de factură. Neachitarea facturii </w:t>
      </w:r>
      <w:proofErr w:type="spellStart"/>
      <w:r w:rsidRPr="00E20283">
        <w:rPr>
          <w:rFonts w:ascii="Arial Narrow" w:hAnsi="Arial Narrow"/>
          <w:sz w:val="11"/>
          <w:szCs w:val="11"/>
          <w:lang w:val="ro-RO"/>
        </w:rPr>
        <w:t>proforme</w:t>
      </w:r>
      <w:proofErr w:type="spellEnd"/>
      <w:r w:rsidRPr="00E20283">
        <w:rPr>
          <w:rFonts w:ascii="Arial Narrow" w:hAnsi="Arial Narrow"/>
          <w:sz w:val="11"/>
          <w:szCs w:val="11"/>
          <w:lang w:val="ro-RO"/>
        </w:rPr>
        <w:t xml:space="preserve"> în termen 3 zile de la emitere duce la anularea comenzii. Ridicarea, respectiv livrarea Produselor, va fi efectuată numai după ce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încasează integral prețul acestora.</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Prețurile din Magazinul Online sunt exprimate în Euro iar plata facturilor </w:t>
      </w:r>
      <w:proofErr w:type="spellStart"/>
      <w:r w:rsidRPr="00E20283">
        <w:rPr>
          <w:rFonts w:ascii="Arial Narrow" w:hAnsi="Arial Narrow"/>
          <w:sz w:val="11"/>
          <w:szCs w:val="11"/>
          <w:lang w:val="ro-RO"/>
        </w:rPr>
        <w:t>proforme</w:t>
      </w:r>
      <w:proofErr w:type="spellEnd"/>
      <w:r w:rsidRPr="00E20283">
        <w:rPr>
          <w:rFonts w:ascii="Arial Narrow" w:hAnsi="Arial Narrow"/>
          <w:sz w:val="11"/>
          <w:szCs w:val="11"/>
          <w:lang w:val="ro-RO"/>
        </w:rPr>
        <w:t xml:space="preserve"> emise de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se efectuează în Lei, la cursul de schimb euro – leu al B.N.R. valabil la data plății facturii.</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La data livrării/ridicării Produselor se va emite factura de vânzare în format electronic, aceasta conținând toate elementele cerute de legislația în materie. Facturile vor fi disponibile în secțiunea ”Contul meu” și pot fi transmise clientului in termen de 3 zile de la emitere, la adresa de e-mail cu care s-a înregistrat.</w:t>
      </w:r>
    </w:p>
    <w:p w:rsidR="00B779FA" w:rsidRPr="00E20283" w:rsidRDefault="00B779FA" w:rsidP="00B779FA">
      <w:pPr>
        <w:widowControl w:val="0"/>
        <w:numPr>
          <w:ilvl w:val="1"/>
          <w:numId w:val="35"/>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Facturile vor fi trimise Clientului la adresa de facturare electronică menționată de către acesta în datele cu care s-a înregistrat. Clientul trebuie să verifice mesajele primite în ”</w:t>
      </w:r>
      <w:proofErr w:type="spellStart"/>
      <w:r w:rsidRPr="00E20283">
        <w:rPr>
          <w:rFonts w:ascii="Arial Narrow" w:hAnsi="Arial Narrow"/>
          <w:sz w:val="11"/>
          <w:szCs w:val="11"/>
          <w:lang w:val="ro-RO"/>
        </w:rPr>
        <w:t>Inbox</w:t>
      </w:r>
      <w:proofErr w:type="spellEnd"/>
      <w:r w:rsidRPr="00E20283">
        <w:rPr>
          <w:rFonts w:ascii="Arial Narrow" w:hAnsi="Arial Narrow"/>
          <w:sz w:val="11"/>
          <w:szCs w:val="11"/>
          <w:lang w:val="ro-RO"/>
        </w:rPr>
        <w:t>” dar și în ”Spam/</w:t>
      </w:r>
      <w:proofErr w:type="spellStart"/>
      <w:r w:rsidRPr="00E20283">
        <w:rPr>
          <w:rFonts w:ascii="Arial Narrow" w:hAnsi="Arial Narrow"/>
          <w:sz w:val="11"/>
          <w:szCs w:val="11"/>
          <w:lang w:val="ro-RO"/>
        </w:rPr>
        <w:t>Junk</w:t>
      </w:r>
      <w:proofErr w:type="spellEnd"/>
      <w:r w:rsidRPr="00E20283">
        <w:rPr>
          <w:rFonts w:ascii="Arial Narrow" w:hAnsi="Arial Narrow"/>
          <w:sz w:val="11"/>
          <w:szCs w:val="11"/>
          <w:lang w:val="ro-RO"/>
        </w:rPr>
        <w:t>”.</w:t>
      </w:r>
    </w:p>
    <w:p w:rsidR="00B779FA" w:rsidRPr="00E20283" w:rsidRDefault="00B779FA" w:rsidP="00B779FA">
      <w:pPr>
        <w:keepNext/>
        <w:numPr>
          <w:ilvl w:val="0"/>
          <w:numId w:val="36"/>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Prețuri</w:t>
      </w:r>
    </w:p>
    <w:p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Toate prețurile Produselor din Magazinul Online, costul transportului, al paletizării și taxa de manipulare sunt exprimate în Euro și nu includ TVA. Acolo unde este cazul, prețul Produselor va include și taxa de mediu pentru uleiuri conform legii; aceasta fiind evidențiată separat pe factură.</w:t>
      </w:r>
    </w:p>
    <w:p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Costul transportului poate varia în funcție de adresa de livrare aleasă iar suma rezultată va fi comunicată Clientului în timpul procesului de cumpărare prin intermediul Magazinului Online și prin confirmarea de comandă.</w:t>
      </w:r>
    </w:p>
    <w:p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Predarea se va face paletizat sau containerizat, costurile pentru acestea fiind afișate în timpul procesului de cumpărare prin intermediul Magazinului Online. Renunțarea Clientului la paletizare sau containere va fi taxată iar costurile vor fi afișate în timpul procesului de finalizare a comenzii.</w:t>
      </w:r>
    </w:p>
    <w:p w:rsidR="00B779FA" w:rsidRPr="00E20283" w:rsidRDefault="00B779FA" w:rsidP="00B779FA">
      <w:pPr>
        <w:keepNext/>
        <w:numPr>
          <w:ilvl w:val="0"/>
          <w:numId w:val="36"/>
        </w:numPr>
        <w:ind w:left="-142" w:right="-143" w:hanging="284"/>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 xml:space="preserve">Preluarea Produselor, Plata și Transferul riscului </w:t>
      </w:r>
    </w:p>
    <w:p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poate opta fie să ridice Produsele, fie să îi fie livrate, contra cost, la  adresa specificată de acesta. </w:t>
      </w:r>
    </w:p>
    <w:p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b/>
          <w:bCs/>
          <w:sz w:val="11"/>
          <w:szCs w:val="11"/>
          <w:lang w:val="ro-RO"/>
        </w:rPr>
        <w:t>Ridicarea de către Client:</w:t>
      </w:r>
      <w:r w:rsidR="007E1C60">
        <w:rPr>
          <w:rFonts w:ascii="Arial Narrow" w:hAnsi="Arial Narrow"/>
          <w:sz w:val="11"/>
          <w:szCs w:val="11"/>
          <w:lang w:val="ro-RO"/>
        </w:rPr>
        <w:t xml:space="preserve"> l</w:t>
      </w:r>
      <w:r w:rsidRPr="00E20283">
        <w:rPr>
          <w:rFonts w:ascii="Arial Narrow" w:hAnsi="Arial Narrow"/>
          <w:sz w:val="11"/>
          <w:szCs w:val="11"/>
          <w:lang w:val="ro-RO"/>
        </w:rPr>
        <w:t xml:space="preserve">a data și </w:t>
      </w:r>
      <w:r w:rsidRPr="00584673">
        <w:rPr>
          <w:rFonts w:ascii="Arial Narrow" w:hAnsi="Arial Narrow"/>
          <w:sz w:val="11"/>
          <w:szCs w:val="11"/>
          <w:lang w:val="ro-RO"/>
        </w:rPr>
        <w:t>ora agreate</w:t>
      </w:r>
      <w:r w:rsidR="007E1C60" w:rsidRPr="00584673">
        <w:rPr>
          <w:rFonts w:ascii="Arial Narrow" w:hAnsi="Arial Narrow"/>
          <w:sz w:val="11"/>
          <w:szCs w:val="11"/>
          <w:lang w:val="ro-RO"/>
        </w:rPr>
        <w:t xml:space="preserve"> cu </w:t>
      </w:r>
      <w:proofErr w:type="spellStart"/>
      <w:r w:rsidR="007E1C60"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Clientul sau o terță parte care acționează ca agent al acestuia va ridica Produsele de la sediul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cel mai apropiat de adresa indicată în timpul </w:t>
      </w:r>
      <w:r w:rsidRPr="00E20283">
        <w:rPr>
          <w:rFonts w:ascii="Arial Narrow" w:hAnsi="Arial Narrow"/>
          <w:sz w:val="11"/>
          <w:szCs w:val="11"/>
          <w:lang w:val="ro-RO"/>
        </w:rPr>
        <w:t>procesului de cumpărare.</w:t>
      </w:r>
    </w:p>
    <w:p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Produsele vor fi înmânate Clientului numai după ce prețul și toate costurile aferente acestora au fost achitate.</w:t>
      </w:r>
    </w:p>
    <w:p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 xml:space="preserve">Clientul va prelua Produsele din depozitul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utilizând mijloace de transport aduse de el, mijloace adecvate încărcării mecanizate cu stivuitorul – vehicule </w:t>
      </w:r>
      <w:r w:rsidR="007E1C60">
        <w:rPr>
          <w:rFonts w:ascii="Arial Narrow" w:hAnsi="Arial Narrow"/>
          <w:sz w:val="11"/>
          <w:szCs w:val="11"/>
          <w:lang w:val="ro-RO" w:eastAsia="de-DE"/>
        </w:rPr>
        <w:t>cu obloane laterale rabatabile, î</w:t>
      </w:r>
      <w:r w:rsidRPr="00E20283">
        <w:rPr>
          <w:rFonts w:ascii="Arial Narrow" w:hAnsi="Arial Narrow"/>
          <w:sz w:val="11"/>
          <w:szCs w:val="11"/>
          <w:lang w:val="ro-RO" w:eastAsia="de-DE"/>
        </w:rPr>
        <w:t xml:space="preserve">n lipsa acestora,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va refuza încărcarea.</w:t>
      </w:r>
    </w:p>
    <w:p w:rsidR="00B779FA" w:rsidRPr="00E2028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b/>
          <w:bCs/>
          <w:sz w:val="11"/>
          <w:szCs w:val="11"/>
          <w:lang w:val="ro-RO"/>
        </w:rPr>
        <w:t>Livrare:</w:t>
      </w:r>
      <w:r w:rsidRPr="00E20283">
        <w:rPr>
          <w:rFonts w:ascii="Arial Narrow" w:hAnsi="Arial Narrow"/>
          <w:sz w:val="11"/>
          <w:szCs w:val="11"/>
          <w:lang w:val="ro-RO"/>
        </w:rPr>
        <w:t xml:space="preserve"> Prin organizarea transportului de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Produsele vor fi livrate numai în condițiile în care prețul acestora și toate costurile aferente au fost achitate și încasate de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și locul livrării a fost convenit în mod expres.</w:t>
      </w:r>
    </w:p>
    <w:p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 xml:space="preserve">Livrarea efectivă, data la care Produsele pleacă din depozitul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va avea loc în ziua comunicată prin confirmarea de comandă, orice alte perioade/date de livrare stabilite anterior au caracter orientativ.</w:t>
      </w:r>
    </w:p>
    <w:p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 xml:space="preserve">Livrarea Produselor de către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se va face pe bază de Aviz de Livrare – Vânzare, cu valoare de Proces Verbal de predare-primire și recepție cantitativă și calitativă.</w:t>
      </w:r>
    </w:p>
    <w:p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Obținerea autorizațiilor de acces pentru zonele cu restricții de tonaj și achitarea contravalorii acestora sunt în sarcina Clientului.</w:t>
      </w:r>
    </w:p>
    <w:p w:rsidR="00B779FA" w:rsidRPr="00E20283" w:rsidRDefault="00B779FA" w:rsidP="00B779FA">
      <w:pPr>
        <w:numPr>
          <w:ilvl w:val="2"/>
          <w:numId w:val="36"/>
        </w:numPr>
        <w:autoSpaceDE w:val="0"/>
        <w:autoSpaceDN w:val="0"/>
        <w:ind w:left="-142" w:right="-143" w:hanging="284"/>
        <w:jc w:val="both"/>
        <w:rPr>
          <w:rFonts w:ascii="Arial Narrow" w:hAnsi="Arial Narrow"/>
          <w:sz w:val="11"/>
          <w:szCs w:val="11"/>
          <w:lang w:val="ro-RO" w:eastAsia="de-DE"/>
        </w:rPr>
      </w:pPr>
      <w:r w:rsidRPr="00E20283">
        <w:rPr>
          <w:rFonts w:ascii="Arial Narrow" w:hAnsi="Arial Narrow"/>
          <w:sz w:val="11"/>
          <w:szCs w:val="11"/>
          <w:lang w:val="ro-RO" w:eastAsia="de-DE"/>
        </w:rPr>
        <w:t xml:space="preserve">Clientul va descărca Produsele cu mijloace adecvate descărcării mecanizate. Clientul este responsabil de organizarea acțiunii de descărcare la livrare în maxim 2 ore de la sosirea expediției. </w:t>
      </w:r>
    </w:p>
    <w:p w:rsidR="00B779FA" w:rsidRPr="00E20283" w:rsidRDefault="00B779FA" w:rsidP="00B779FA">
      <w:pPr>
        <w:pStyle w:val="Listparagraf"/>
        <w:numPr>
          <w:ilvl w:val="1"/>
          <w:numId w:val="36"/>
        </w:numPr>
        <w:ind w:left="-142" w:right="-143" w:hanging="284"/>
        <w:jc w:val="both"/>
        <w:rPr>
          <w:rFonts w:ascii="Arial Narrow" w:hAnsi="Arial Narrow"/>
          <w:sz w:val="11"/>
          <w:szCs w:val="11"/>
          <w:lang w:val="ro-RO"/>
        </w:rPr>
      </w:pPr>
      <w:r w:rsidRPr="00E20283">
        <w:rPr>
          <w:rFonts w:ascii="Arial Narrow" w:hAnsi="Arial Narrow"/>
          <w:sz w:val="11"/>
          <w:szCs w:val="11"/>
          <w:lang w:val="ro-RO"/>
        </w:rPr>
        <w:t xml:space="preserve">Riscul de pierdere sau deteriorare accidentală a Produselor va fi transferat Clientului la momentul predării acestora, indiferent dacă predarea se face către Client sau către o terță parte care acționează ca agent al acestuia. </w:t>
      </w:r>
    </w:p>
    <w:p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În cazul în care livrarea/pregătirea pentru livrare este întârziată cu mai mult de 2 săptămâni față de data comunicată prin confirmarea de comandă, cu excepția cazurilor de forță majoră, Clientul este îndreptățit să rezilieze contractul prin </w:t>
      </w:r>
      <w:r w:rsidRPr="00584673">
        <w:rPr>
          <w:rFonts w:ascii="Arial Narrow" w:hAnsi="Arial Narrow"/>
          <w:sz w:val="11"/>
          <w:szCs w:val="11"/>
          <w:lang w:val="ro-RO"/>
        </w:rPr>
        <w:t xml:space="preserve">transmiterea unei notificări scrise în acest sens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w:t>
      </w:r>
    </w:p>
    <w:p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În cazul în care Clientul refuză motivat acceptarea bunurilor livrate, el va trebui să asigure în mod corespunzător descărcarea, depozitarea și punerea acestora la dispoziția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w:t>
      </w:r>
    </w:p>
    <w:p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584673">
        <w:rPr>
          <w:rFonts w:ascii="Arial Narrow" w:hAnsi="Arial Narrow"/>
          <w:sz w:val="11"/>
          <w:szCs w:val="11"/>
          <w:lang w:val="ro-RO"/>
        </w:rPr>
        <w:t>Forța majoră care obstrucționează livrarea</w:t>
      </w:r>
      <w:r w:rsidR="007E1C60" w:rsidRPr="00584673">
        <w:rPr>
          <w:rFonts w:ascii="Arial Narrow" w:hAnsi="Arial Narrow"/>
          <w:sz w:val="11"/>
          <w:szCs w:val="11"/>
          <w:lang w:val="ro-RO"/>
        </w:rPr>
        <w:t>/</w:t>
      </w:r>
      <w:r w:rsidRPr="00584673">
        <w:rPr>
          <w:rFonts w:ascii="Arial Narrow" w:hAnsi="Arial Narrow"/>
          <w:sz w:val="11"/>
          <w:szCs w:val="11"/>
          <w:lang w:val="ro-RO"/>
        </w:rPr>
        <w:t>pregătirea pentru ridicarea Produs</w:t>
      </w:r>
      <w:r w:rsidR="007E1C60" w:rsidRPr="00584673">
        <w:rPr>
          <w:rFonts w:ascii="Arial Narrow" w:hAnsi="Arial Narrow"/>
          <w:sz w:val="11"/>
          <w:szCs w:val="11"/>
          <w:lang w:val="ro-RO"/>
        </w:rPr>
        <w:t>elor în perioada convenit /l</w:t>
      </w:r>
      <w:r w:rsidRPr="00584673">
        <w:rPr>
          <w:rFonts w:ascii="Arial Narrow" w:hAnsi="Arial Narrow"/>
          <w:sz w:val="11"/>
          <w:szCs w:val="11"/>
          <w:lang w:val="ro-RO"/>
        </w:rPr>
        <w:t xml:space="preserve">a data convenită, va îndreptăți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să extindă corespunzător perioada pentru efectuarea livrării/pregătirea Produselor pentru ridicare. </w:t>
      </w:r>
    </w:p>
    <w:p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w:t>
      </w:r>
      <w:r w:rsidR="007E1C60" w:rsidRPr="00584673">
        <w:rPr>
          <w:rFonts w:ascii="Arial Narrow" w:hAnsi="Arial Narrow"/>
          <w:sz w:val="11"/>
          <w:szCs w:val="11"/>
          <w:lang w:val="ro-RO"/>
        </w:rPr>
        <w:t>are</w:t>
      </w:r>
      <w:r w:rsidRPr="00584673">
        <w:rPr>
          <w:rFonts w:ascii="Arial Narrow" w:hAnsi="Arial Narrow"/>
          <w:sz w:val="11"/>
          <w:szCs w:val="11"/>
          <w:lang w:val="ro-RO"/>
        </w:rPr>
        <w:t xml:space="preserve"> dreptul să facă livrări parțiale. </w:t>
      </w:r>
    </w:p>
    <w:p w:rsidR="00B779FA" w:rsidRPr="00584673" w:rsidRDefault="00B779FA" w:rsidP="00B779FA">
      <w:pPr>
        <w:widowControl w:val="0"/>
        <w:numPr>
          <w:ilvl w:val="1"/>
          <w:numId w:val="36"/>
        </w:numPr>
        <w:overflowPunct w:val="0"/>
        <w:autoSpaceDE w:val="0"/>
        <w:autoSpaceDN w:val="0"/>
        <w:adjustRightInd w:val="0"/>
        <w:ind w:left="-142" w:right="-143" w:hanging="284"/>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Facturile vor fi puse la dispoziția Clientului atât online, unde pot fi vizualizate și descărcate dar și prin intermediul poștei electronice. Se consideră că facturile au fost recepționate imediat după ce </w:t>
      </w:r>
      <w:r w:rsidR="007E1C60" w:rsidRPr="00584673">
        <w:rPr>
          <w:rFonts w:ascii="Arial Narrow" w:hAnsi="Arial Narrow"/>
          <w:sz w:val="11"/>
          <w:szCs w:val="11"/>
          <w:lang w:val="ro-RO"/>
        </w:rPr>
        <w:t xml:space="preserve">acestea </w:t>
      </w:r>
      <w:r w:rsidRPr="00584673">
        <w:rPr>
          <w:rFonts w:ascii="Arial Narrow" w:hAnsi="Arial Narrow"/>
          <w:sz w:val="11"/>
          <w:szCs w:val="11"/>
          <w:lang w:val="ro-RO"/>
        </w:rPr>
        <w:t xml:space="preserve">pot fi accesate </w:t>
      </w:r>
      <w:r w:rsidR="007E1C60" w:rsidRPr="00584673">
        <w:rPr>
          <w:rFonts w:ascii="Arial Narrow" w:hAnsi="Arial Narrow"/>
          <w:sz w:val="11"/>
          <w:szCs w:val="11"/>
          <w:lang w:val="ro-RO"/>
        </w:rPr>
        <w:t>online</w:t>
      </w:r>
      <w:r w:rsidR="00130664" w:rsidRPr="00584673">
        <w:rPr>
          <w:rFonts w:ascii="Arial Narrow" w:hAnsi="Arial Narrow"/>
          <w:sz w:val="11"/>
          <w:szCs w:val="11"/>
          <w:lang w:val="ro-RO"/>
        </w:rPr>
        <w:t>.</w:t>
      </w:r>
      <w:r w:rsidR="007E1C60" w:rsidRPr="00584673">
        <w:rPr>
          <w:rFonts w:ascii="Arial Narrow" w:hAnsi="Arial Narrow"/>
          <w:sz w:val="11"/>
          <w:szCs w:val="11"/>
          <w:lang w:val="ro-RO"/>
        </w:rPr>
        <w:t xml:space="preserve"> </w:t>
      </w:r>
      <w:r w:rsidRPr="00584673">
        <w:rPr>
          <w:rFonts w:ascii="Arial Narrow" w:hAnsi="Arial Narrow"/>
          <w:sz w:val="11"/>
          <w:szCs w:val="11"/>
          <w:lang w:val="ro-RO"/>
        </w:rPr>
        <w:t xml:space="preserve">În cazul în care Clientul dorește să primească facturile tipărite,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își rezervă dreptul de a le trimite</w:t>
      </w:r>
      <w:r w:rsidR="007E1C60" w:rsidRPr="00584673">
        <w:rPr>
          <w:rFonts w:ascii="Arial Narrow" w:hAnsi="Arial Narrow"/>
          <w:sz w:val="11"/>
          <w:szCs w:val="11"/>
          <w:lang w:val="ro-RO"/>
        </w:rPr>
        <w:t>, prin curier,</w:t>
      </w:r>
      <w:r w:rsidRPr="00584673">
        <w:rPr>
          <w:rFonts w:ascii="Arial Narrow" w:hAnsi="Arial Narrow"/>
          <w:sz w:val="11"/>
          <w:szCs w:val="11"/>
          <w:lang w:val="ro-RO"/>
        </w:rPr>
        <w:t xml:space="preserve"> </w:t>
      </w:r>
      <w:r w:rsidR="00130664" w:rsidRPr="00584673">
        <w:rPr>
          <w:rFonts w:ascii="Arial Narrow" w:hAnsi="Arial Narrow"/>
          <w:sz w:val="11"/>
          <w:szCs w:val="11"/>
          <w:lang w:val="ro-RO"/>
        </w:rPr>
        <w:t xml:space="preserve">cu plata ramburs, data </w:t>
      </w:r>
      <w:proofErr w:type="spellStart"/>
      <w:r w:rsidR="00130664" w:rsidRPr="00584673">
        <w:rPr>
          <w:rFonts w:ascii="Arial Narrow" w:hAnsi="Arial Narrow"/>
          <w:sz w:val="11"/>
          <w:szCs w:val="11"/>
          <w:lang w:val="ro-RO"/>
        </w:rPr>
        <w:t>awb-ul</w:t>
      </w:r>
      <w:proofErr w:type="spellEnd"/>
      <w:r w:rsidR="00130664" w:rsidRPr="00584673">
        <w:rPr>
          <w:rFonts w:ascii="Arial Narrow" w:hAnsi="Arial Narrow"/>
          <w:sz w:val="11"/>
          <w:szCs w:val="11"/>
          <w:lang w:val="ro-RO"/>
        </w:rPr>
        <w:t xml:space="preserve"> </w:t>
      </w:r>
      <w:proofErr w:type="spellStart"/>
      <w:r w:rsidR="00130664" w:rsidRPr="00584673">
        <w:rPr>
          <w:rFonts w:ascii="Arial Narrow" w:hAnsi="Arial Narrow"/>
          <w:sz w:val="11"/>
          <w:szCs w:val="11"/>
          <w:lang w:val="ro-RO"/>
        </w:rPr>
        <w:t>consitutuind</w:t>
      </w:r>
      <w:proofErr w:type="spellEnd"/>
      <w:r w:rsidR="00130664" w:rsidRPr="00584673">
        <w:rPr>
          <w:rFonts w:ascii="Arial Narrow" w:hAnsi="Arial Narrow"/>
          <w:sz w:val="11"/>
          <w:szCs w:val="11"/>
          <w:lang w:val="ro-RO"/>
        </w:rPr>
        <w:t xml:space="preserve"> data recepționării.</w:t>
      </w:r>
      <w:r w:rsidRPr="00584673">
        <w:rPr>
          <w:rFonts w:ascii="Arial Narrow" w:hAnsi="Arial Narrow"/>
          <w:sz w:val="11"/>
          <w:szCs w:val="11"/>
          <w:lang w:val="ro-RO"/>
        </w:rPr>
        <w:t xml:space="preserve"> În cazul în care facturile sunt trimise pe e-mail, Clientul le va primi pe </w:t>
      </w:r>
      <w:r w:rsidRPr="00E20283">
        <w:rPr>
          <w:rFonts w:ascii="Arial Narrow" w:hAnsi="Arial Narrow"/>
          <w:sz w:val="11"/>
          <w:szCs w:val="11"/>
          <w:lang w:val="ro-RO"/>
        </w:rPr>
        <w:t>adresa de e-</w:t>
      </w:r>
      <w:r w:rsidRPr="00E20283">
        <w:rPr>
          <w:rFonts w:ascii="Arial Narrow" w:hAnsi="Arial Narrow"/>
          <w:sz w:val="11"/>
          <w:szCs w:val="11"/>
          <w:lang w:val="ro-RO"/>
        </w:rPr>
        <w:t xml:space="preserve">mail indicată de către acesta în datele </w:t>
      </w:r>
      <w:r w:rsidRPr="00584673">
        <w:rPr>
          <w:rFonts w:ascii="Arial Narrow" w:hAnsi="Arial Narrow"/>
          <w:sz w:val="11"/>
          <w:szCs w:val="11"/>
          <w:lang w:val="ro-RO"/>
        </w:rPr>
        <w:t>de înregistrare</w:t>
      </w:r>
      <w:r w:rsidR="00130664" w:rsidRPr="00584673">
        <w:rPr>
          <w:rFonts w:ascii="Arial Narrow" w:hAnsi="Arial Narrow"/>
          <w:sz w:val="11"/>
          <w:szCs w:val="11"/>
          <w:lang w:val="ro-RO"/>
        </w:rPr>
        <w:t>, data recepționării fiind următoare zi lucrătoare celei în care au fost transmise.</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Utilizarea adecvată a Produselor cumpărate din Magazinul Online necesită, întotdeauna respectarea instrucțiunilor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relevante pentru montare și utilizare.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pune</w:t>
      </w:r>
      <w:r w:rsidR="00130664" w:rsidRPr="00584673">
        <w:rPr>
          <w:rFonts w:ascii="Arial Narrow" w:hAnsi="Arial Narrow"/>
          <w:sz w:val="11"/>
          <w:szCs w:val="11"/>
          <w:lang w:val="ro-RO"/>
        </w:rPr>
        <w:t>,</w:t>
      </w:r>
      <w:r w:rsidRPr="00584673">
        <w:rPr>
          <w:rFonts w:ascii="Arial Narrow" w:hAnsi="Arial Narrow"/>
          <w:sz w:val="11"/>
          <w:szCs w:val="11"/>
          <w:lang w:val="ro-RO"/>
        </w:rPr>
        <w:t xml:space="preserve"> gratuit</w:t>
      </w:r>
      <w:r w:rsidR="00130664" w:rsidRPr="00584673">
        <w:rPr>
          <w:rFonts w:ascii="Arial Narrow" w:hAnsi="Arial Narrow"/>
          <w:sz w:val="11"/>
          <w:szCs w:val="11"/>
          <w:lang w:val="ro-RO"/>
        </w:rPr>
        <w:t>,</w:t>
      </w:r>
      <w:r w:rsidRPr="00584673">
        <w:rPr>
          <w:rFonts w:ascii="Arial Narrow" w:hAnsi="Arial Narrow"/>
          <w:sz w:val="11"/>
          <w:szCs w:val="11"/>
          <w:lang w:val="ro-RO"/>
        </w:rPr>
        <w:t xml:space="preserve"> aceste instrucțiuni la dispoziția Clientului, acesta fiind obligat a le descărca de pe site-ul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w:t>
      </w:r>
    </w:p>
    <w:p w:rsidR="00B779FA" w:rsidRPr="0058467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584673">
        <w:rPr>
          <w:rFonts w:ascii="Arial Narrow" w:hAnsi="Arial Narrow"/>
          <w:b/>
          <w:bCs/>
          <w:kern w:val="32"/>
          <w:sz w:val="11"/>
          <w:szCs w:val="11"/>
          <w:lang w:val="ro-RO" w:eastAsia="de-DE"/>
        </w:rPr>
        <w:t>Rezerva proprietății</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își rezervă proprietatea Produselor vândute până la plata integrală a prețului (art.1684 </w:t>
      </w:r>
      <w:proofErr w:type="spellStart"/>
      <w:r w:rsidRPr="00584673">
        <w:rPr>
          <w:rFonts w:ascii="Arial Narrow" w:hAnsi="Arial Narrow"/>
          <w:sz w:val="11"/>
          <w:szCs w:val="11"/>
          <w:lang w:val="ro-RO"/>
        </w:rPr>
        <w:t>C.civ</w:t>
      </w:r>
      <w:proofErr w:type="spellEnd"/>
      <w:r w:rsidRPr="00584673">
        <w:rPr>
          <w:rFonts w:ascii="Arial Narrow" w:hAnsi="Arial Narrow"/>
          <w:sz w:val="11"/>
          <w:szCs w:val="11"/>
          <w:lang w:val="ro-RO"/>
        </w:rPr>
        <w:t>.).</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Dreptul de proprietate se extinde și la orice articole noi, realizate prin prelucrarea Produselor livrate. La prelucrarea, combinarea sau comutarea Produselor,</w:t>
      </w:r>
      <w:r w:rsidR="00C10300" w:rsidRPr="00584673">
        <w:rPr>
          <w:rFonts w:ascii="Arial Narrow" w:hAnsi="Arial Narrow"/>
          <w:sz w:val="11"/>
          <w:szCs w:val="11"/>
          <w:lang w:val="ro-RO"/>
        </w:rPr>
        <w:t xml:space="preserve"> </w:t>
      </w:r>
      <w:proofErr w:type="spellStart"/>
      <w:r w:rsidR="00C10300" w:rsidRPr="00584673">
        <w:rPr>
          <w:rFonts w:ascii="Arial Narrow" w:hAnsi="Arial Narrow"/>
          <w:sz w:val="11"/>
          <w:szCs w:val="11"/>
          <w:lang w:val="ro-RO"/>
        </w:rPr>
        <w:t>Doka</w:t>
      </w:r>
      <w:proofErr w:type="spellEnd"/>
      <w:r w:rsidR="00C10300" w:rsidRPr="00584673">
        <w:rPr>
          <w:rFonts w:ascii="Arial Narrow" w:hAnsi="Arial Narrow"/>
          <w:sz w:val="11"/>
          <w:szCs w:val="11"/>
          <w:lang w:val="ro-RO"/>
        </w:rPr>
        <w:t xml:space="preserve"> va dobândi co</w:t>
      </w:r>
      <w:r w:rsidRPr="00584673">
        <w:rPr>
          <w:rFonts w:ascii="Arial Narrow" w:hAnsi="Arial Narrow"/>
          <w:sz w:val="11"/>
          <w:szCs w:val="11"/>
          <w:lang w:val="ro-RO"/>
        </w:rPr>
        <w:t xml:space="preserve">proprietatea articolelor astfel produse, proporțional cu valoarea Produselor livrate, în raport cu Produsul nou creat.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Clienților le este interzis să gajeze/închirieze/vândă către terți Produsele cumpărate sub rezerva dreptului de proprietate sau să dispună de acestea în orice alt mod în beneficiul terților. Revânzarea Produselor livrate sub rezerva păstrării dreptului de proprietate va fi permisă numai cu acordul scris și expres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Clientul va cesiona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deja din acest moment, toate creanțele datorate din revânzarea fie prin încălcarea acestei prevederi, fie prin acordul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a Produselor pentru care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a păstrat dreptul de proprietate, fiind înțeles că astfel de creanțe vor fi cesionate ca un angajament de plată. Același lucru se aplică mutatis mutandis și pentru articolele</w:t>
      </w:r>
      <w:r w:rsidR="00C10300" w:rsidRPr="00584673">
        <w:rPr>
          <w:rFonts w:ascii="Arial Narrow" w:hAnsi="Arial Narrow"/>
          <w:sz w:val="11"/>
          <w:szCs w:val="11"/>
          <w:lang w:val="ro-RO"/>
        </w:rPr>
        <w:t xml:space="preserve"> noi în care </w:t>
      </w:r>
      <w:proofErr w:type="spellStart"/>
      <w:r w:rsidR="00C10300" w:rsidRPr="00584673">
        <w:rPr>
          <w:rFonts w:ascii="Arial Narrow" w:hAnsi="Arial Narrow"/>
          <w:sz w:val="11"/>
          <w:szCs w:val="11"/>
          <w:lang w:val="ro-RO"/>
        </w:rPr>
        <w:t>Doka</w:t>
      </w:r>
      <w:proofErr w:type="spellEnd"/>
      <w:r w:rsidR="00C10300" w:rsidRPr="00584673">
        <w:rPr>
          <w:rFonts w:ascii="Arial Narrow" w:hAnsi="Arial Narrow"/>
          <w:sz w:val="11"/>
          <w:szCs w:val="11"/>
          <w:lang w:val="ro-RO"/>
        </w:rPr>
        <w:t xml:space="preserve"> dobândește co</w:t>
      </w:r>
      <w:r w:rsidRPr="00584673">
        <w:rPr>
          <w:rFonts w:ascii="Arial Narrow" w:hAnsi="Arial Narrow"/>
          <w:sz w:val="11"/>
          <w:szCs w:val="11"/>
          <w:lang w:val="ro-RO"/>
        </w:rPr>
        <w:t xml:space="preserve">proprietate. În acest sens, Clientul va introduce astfel de note în contabilitatea sa și în lista de creanțe restante și, la solicitarea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dezvălui numele și adresele cumpărătorilor  precum și numărul și suma creanțelor care rezultă din această revânzare și va notifica cumpărătorii cu privire la cesionarea acestor creanțe. Orice profit făcut de client prin revânzarea Produselor pentru care s-a păstrat dreptul de proprietate de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fi transmis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fără întârziere. (art.1566 si urm.</w:t>
      </w:r>
      <w:r w:rsidR="00C10300" w:rsidRPr="00584673">
        <w:rPr>
          <w:rFonts w:ascii="Arial Narrow" w:hAnsi="Arial Narrow"/>
          <w:sz w:val="11"/>
          <w:szCs w:val="11"/>
          <w:lang w:val="ro-RO"/>
        </w:rPr>
        <w:t xml:space="preserve"> </w:t>
      </w:r>
      <w:proofErr w:type="spellStart"/>
      <w:r w:rsidRPr="00584673">
        <w:rPr>
          <w:rFonts w:ascii="Arial Narrow" w:hAnsi="Arial Narrow"/>
          <w:sz w:val="11"/>
          <w:szCs w:val="11"/>
          <w:lang w:val="ro-RO"/>
        </w:rPr>
        <w:t>C.civ</w:t>
      </w:r>
      <w:proofErr w:type="spellEnd"/>
      <w:r w:rsidRPr="00584673">
        <w:rPr>
          <w:rFonts w:ascii="Arial Narrow" w:hAnsi="Arial Narrow"/>
          <w:sz w:val="11"/>
          <w:szCs w:val="11"/>
          <w:lang w:val="ro-RO"/>
        </w:rPr>
        <w:t>)</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În cazul în care Produsele pentru care se păstrează dreptul de proprietate de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sunt confiscate sau revendicate de către terți, Clientul va fi obligat să  susțină dreptul de proprietate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și să notifice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în scris, fără întârziere. Clientul va rambursa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orice costuri suportate de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pentru protejarea dreptului său de proprietate. La cererea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Clientul va pune la dispoziția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toate documentele necesare pentru protejarea și susținerea dreptului.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În cazul în care Clientul întârzie plata, Produsele care fac obiectul dreptului de proprietate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vor fi </w:t>
      </w:r>
      <w:r w:rsidR="00C10300" w:rsidRPr="00584673">
        <w:rPr>
          <w:rFonts w:ascii="Arial Narrow" w:hAnsi="Arial Narrow"/>
          <w:sz w:val="11"/>
          <w:szCs w:val="11"/>
          <w:lang w:val="ro-RO"/>
        </w:rPr>
        <w:t>returnate</w:t>
      </w:r>
      <w:r w:rsidRPr="00584673">
        <w:rPr>
          <w:rFonts w:ascii="Arial Narrow" w:hAnsi="Arial Narrow"/>
          <w:sz w:val="11"/>
          <w:szCs w:val="11"/>
          <w:lang w:val="ro-RO"/>
        </w:rPr>
        <w:t xml:space="preserv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fără întârziere, la cererea acesteia. În măsura în care Clientul nu respectă o astfel de cerere,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avea dreptul să ridice Produsele care se află în proprietatea sa, indiferent unde se află acestea, pe </w:t>
      </w:r>
      <w:r w:rsidR="00C10300" w:rsidRPr="00584673">
        <w:rPr>
          <w:rFonts w:ascii="Arial Narrow" w:hAnsi="Arial Narrow"/>
          <w:sz w:val="11"/>
          <w:szCs w:val="11"/>
          <w:lang w:val="ro-RO"/>
        </w:rPr>
        <w:t>șantier</w:t>
      </w:r>
      <w:r w:rsidRPr="00584673">
        <w:rPr>
          <w:rFonts w:ascii="Arial Narrow" w:hAnsi="Arial Narrow"/>
          <w:sz w:val="11"/>
          <w:szCs w:val="11"/>
          <w:lang w:val="ro-RO"/>
        </w:rPr>
        <w:t xml:space="preserve"> sau în altă parte. Costurile și riscurile aferente transportului Produselor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va fi suportat de către Clientul în cauză. Într-o astfel de situație, returnarea sau ridicarea Produselor nu va fi considerată o reziliere a contractului. Pentru produsele returnate sau ridicate se va emite factură de stornare. </w:t>
      </w:r>
    </w:p>
    <w:p w:rsidR="00B779FA" w:rsidRPr="0058467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584673">
        <w:rPr>
          <w:rFonts w:ascii="Arial Narrow" w:hAnsi="Arial Narrow"/>
          <w:b/>
          <w:bCs/>
          <w:kern w:val="32"/>
          <w:sz w:val="11"/>
          <w:szCs w:val="11"/>
          <w:lang w:val="ro-RO" w:eastAsia="de-DE"/>
        </w:rPr>
        <w:t>Documen</w:t>
      </w:r>
      <w:r w:rsidR="00C10300" w:rsidRPr="00584673">
        <w:rPr>
          <w:rFonts w:ascii="Arial Narrow" w:hAnsi="Arial Narrow"/>
          <w:b/>
          <w:bCs/>
          <w:kern w:val="32"/>
          <w:sz w:val="11"/>
          <w:szCs w:val="11"/>
          <w:lang w:val="ro-RO" w:eastAsia="de-DE"/>
        </w:rPr>
        <w:t>taț</w:t>
      </w:r>
      <w:r w:rsidRPr="00584673">
        <w:rPr>
          <w:rFonts w:ascii="Arial Narrow" w:hAnsi="Arial Narrow"/>
          <w:b/>
          <w:bCs/>
          <w:kern w:val="32"/>
          <w:sz w:val="11"/>
          <w:szCs w:val="11"/>
          <w:lang w:val="ro-RO" w:eastAsia="de-DE"/>
        </w:rPr>
        <w:t>ia, Confidențialitatea expertizei și Interzicerea ingineriei inverse</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Clientul nu are dreptul să folosească documentația pusă la dispoziție de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(informații/instrucțiuni/manuale de utilizare) în alte scopuri decât cele prevăzute în acești TCG/contract sau în documentele respective.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Expertiza conținută în documente este pusă la dispoziția Clientului numai în aceste scopuri. Clientul va trata aceste expertize ca fiind strict confidențiale și nu va avea dreptul de a le utiliza sub nici o formă în scopul ingineriei inverse. În niciun caz Clientul nu are dreptul să efectueze operațiuni de inginerie inversă pentru Produse.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Responsabilitatea pentru descărcarea completă, corectă și în limba dorită a documentelor aferente Produselor cumpărate, revine în totalitate Clientului.</w:t>
      </w:r>
    </w:p>
    <w:p w:rsidR="00B779FA" w:rsidRPr="00584673" w:rsidRDefault="00B779FA" w:rsidP="00C10300">
      <w:pPr>
        <w:keepNext/>
        <w:numPr>
          <w:ilvl w:val="0"/>
          <w:numId w:val="36"/>
        </w:numPr>
        <w:tabs>
          <w:tab w:val="left" w:pos="0"/>
          <w:tab w:val="left" w:pos="142"/>
        </w:tabs>
        <w:ind w:left="-142" w:right="-395" w:firstLine="0"/>
        <w:jc w:val="both"/>
        <w:outlineLvl w:val="0"/>
        <w:rPr>
          <w:rFonts w:ascii="Arial Narrow" w:hAnsi="Arial Narrow"/>
          <w:b/>
          <w:bCs/>
          <w:kern w:val="32"/>
          <w:sz w:val="11"/>
          <w:szCs w:val="11"/>
          <w:lang w:val="ro-RO" w:eastAsia="de-DE"/>
        </w:rPr>
      </w:pPr>
      <w:r w:rsidRPr="00584673">
        <w:rPr>
          <w:rFonts w:ascii="Arial Narrow" w:hAnsi="Arial Narrow"/>
          <w:b/>
          <w:bCs/>
          <w:kern w:val="32"/>
          <w:sz w:val="11"/>
          <w:szCs w:val="11"/>
          <w:lang w:val="ro-RO" w:eastAsia="de-DE"/>
        </w:rPr>
        <w:tab/>
        <w:t>Rezilierea contractului</w:t>
      </w:r>
    </w:p>
    <w:p w:rsidR="00B779FA" w:rsidRPr="00584673" w:rsidRDefault="00130664"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Oricare dintre părți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 Client) </w:t>
      </w:r>
      <w:r w:rsidR="00B779FA" w:rsidRPr="00584673">
        <w:rPr>
          <w:rFonts w:ascii="Arial Narrow" w:hAnsi="Arial Narrow"/>
          <w:sz w:val="11"/>
          <w:szCs w:val="11"/>
          <w:lang w:val="ro-RO"/>
        </w:rPr>
        <w:t>po</w:t>
      </w:r>
      <w:r w:rsidRPr="00584673">
        <w:rPr>
          <w:rFonts w:ascii="Arial Narrow" w:hAnsi="Arial Narrow"/>
          <w:sz w:val="11"/>
          <w:szCs w:val="11"/>
          <w:lang w:val="ro-RO"/>
        </w:rPr>
        <w:t>a</w:t>
      </w:r>
      <w:r w:rsidR="00B779FA" w:rsidRPr="00584673">
        <w:rPr>
          <w:rFonts w:ascii="Arial Narrow" w:hAnsi="Arial Narrow"/>
          <w:sz w:val="11"/>
          <w:szCs w:val="11"/>
          <w:lang w:val="ro-RO"/>
        </w:rPr>
        <w:t>t</w:t>
      </w:r>
      <w:r w:rsidRPr="00584673">
        <w:rPr>
          <w:rFonts w:ascii="Arial Narrow" w:hAnsi="Arial Narrow"/>
          <w:sz w:val="11"/>
          <w:szCs w:val="11"/>
          <w:lang w:val="ro-RO"/>
        </w:rPr>
        <w:t>e</w:t>
      </w:r>
      <w:r w:rsidR="00B779FA" w:rsidRPr="00584673">
        <w:rPr>
          <w:rFonts w:ascii="Arial Narrow" w:hAnsi="Arial Narrow"/>
          <w:sz w:val="11"/>
          <w:szCs w:val="11"/>
          <w:lang w:val="ro-RO"/>
        </w:rPr>
        <w:t xml:space="preserve"> rezilia contractul </w:t>
      </w:r>
      <w:r w:rsidRPr="00584673">
        <w:rPr>
          <w:rFonts w:ascii="Arial Narrow" w:hAnsi="Arial Narrow"/>
          <w:sz w:val="11"/>
          <w:szCs w:val="11"/>
          <w:lang w:val="ro-RO"/>
        </w:rPr>
        <w:t xml:space="preserve">de vânzare-cumpărare a Produselor din Magazinul online </w:t>
      </w:r>
      <w:r w:rsidR="00B779FA" w:rsidRPr="00584673">
        <w:rPr>
          <w:rFonts w:ascii="Arial Narrow" w:hAnsi="Arial Narrow"/>
          <w:sz w:val="11"/>
          <w:szCs w:val="11"/>
          <w:lang w:val="ro-RO"/>
        </w:rPr>
        <w:t xml:space="preserve">prin </w:t>
      </w:r>
      <w:r w:rsidRPr="00584673">
        <w:rPr>
          <w:rFonts w:ascii="Arial Narrow" w:hAnsi="Arial Narrow"/>
          <w:sz w:val="11"/>
          <w:szCs w:val="11"/>
          <w:lang w:val="ro-RO"/>
        </w:rPr>
        <w:t xml:space="preserve">notificare scrisă trimisă fie prin curier, cu confirmare de primire, </w:t>
      </w:r>
      <w:r w:rsidR="00B779FA" w:rsidRPr="00584673">
        <w:rPr>
          <w:rFonts w:ascii="Arial Narrow" w:hAnsi="Arial Narrow"/>
          <w:sz w:val="11"/>
          <w:szCs w:val="11"/>
          <w:lang w:val="ro-RO"/>
        </w:rPr>
        <w:t xml:space="preserve">la sediul social al celeilalte părți, </w:t>
      </w:r>
      <w:r w:rsidRPr="00584673">
        <w:rPr>
          <w:rFonts w:ascii="Arial Narrow" w:hAnsi="Arial Narrow"/>
          <w:sz w:val="11"/>
          <w:szCs w:val="11"/>
          <w:lang w:val="ro-RO"/>
        </w:rPr>
        <w:t>fie prin e-mail la adresa furnizată de cealaltă parte.</w:t>
      </w:r>
      <w:r w:rsidR="00B779FA" w:rsidRPr="00584673">
        <w:rPr>
          <w:rFonts w:ascii="Arial Narrow" w:hAnsi="Arial Narrow"/>
          <w:sz w:val="11"/>
          <w:szCs w:val="11"/>
          <w:lang w:val="ro-RO"/>
        </w:rPr>
        <w:t xml:space="preserve"> </w:t>
      </w:r>
      <w:r w:rsidRPr="00584673">
        <w:rPr>
          <w:rFonts w:ascii="Arial Narrow" w:hAnsi="Arial Narrow"/>
          <w:sz w:val="11"/>
          <w:szCs w:val="11"/>
          <w:lang w:val="ro-RO"/>
        </w:rPr>
        <w:t xml:space="preserve">Rezilierea poate avea loc doar </w:t>
      </w:r>
      <w:r w:rsidR="00B779FA" w:rsidRPr="00584673">
        <w:rPr>
          <w:rFonts w:ascii="Arial Narrow" w:hAnsi="Arial Narrow"/>
          <w:sz w:val="11"/>
          <w:szCs w:val="11"/>
          <w:lang w:val="ro-RO"/>
        </w:rPr>
        <w:t>pentru o cauză întemeiată (cu</w:t>
      </w:r>
      <w:r w:rsidR="005B62DE" w:rsidRPr="00584673">
        <w:rPr>
          <w:rFonts w:ascii="Arial Narrow" w:hAnsi="Arial Narrow"/>
          <w:sz w:val="11"/>
          <w:szCs w:val="11"/>
          <w:lang w:val="ro-RO"/>
        </w:rPr>
        <w:t>m ar fi încălcarea TCG inclusiv</w:t>
      </w:r>
      <w:r w:rsidR="00B779FA" w:rsidRPr="00584673">
        <w:rPr>
          <w:rFonts w:ascii="Arial Narrow" w:hAnsi="Arial Narrow"/>
          <w:sz w:val="11"/>
          <w:szCs w:val="11"/>
          <w:lang w:val="ro-RO"/>
        </w:rPr>
        <w:t xml:space="preserve"> întârzierea la plată). Rezilierea va opera de plin drept, fără nicio altă notificare, punere în întârziere sau intervenția instanței de judecată</w:t>
      </w:r>
      <w:r w:rsidR="005B62DE" w:rsidRPr="00584673">
        <w:rPr>
          <w:rFonts w:ascii="Arial Narrow" w:hAnsi="Arial Narrow"/>
          <w:sz w:val="11"/>
          <w:szCs w:val="11"/>
          <w:lang w:val="ro-RO"/>
        </w:rPr>
        <w:t>, de la data prevăzută în notificare.</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își rezervă dreptul de a rezilia contractul dacă, din motive ce nu țin de culpa sa, nu mai poate realiza executarea acestuia într-un termen rezonabil.</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Clientul poate anula o comandă plasată și încă neprocesată de </w:t>
      </w:r>
      <w:r w:rsidR="00C10300" w:rsidRPr="00584673">
        <w:rPr>
          <w:rFonts w:ascii="Arial Narrow" w:hAnsi="Arial Narrow"/>
          <w:sz w:val="11"/>
          <w:szCs w:val="11"/>
          <w:lang w:val="ro-RO"/>
        </w:rPr>
        <w:t>către</w:t>
      </w:r>
      <w:r w:rsidRPr="00584673">
        <w:rPr>
          <w:rFonts w:ascii="Arial Narrow" w:hAnsi="Arial Narrow"/>
          <w:sz w:val="11"/>
          <w:szCs w:val="11"/>
          <w:lang w:val="ro-RO"/>
        </w:rPr>
        <w:t xml:space="preserv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accesând </w:t>
      </w:r>
      <w:r w:rsidR="00C10300" w:rsidRPr="00584673">
        <w:rPr>
          <w:rFonts w:ascii="Arial Narrow" w:hAnsi="Arial Narrow"/>
          <w:sz w:val="11"/>
          <w:szCs w:val="11"/>
          <w:lang w:val="ro-RO"/>
        </w:rPr>
        <w:t>secțiunea</w:t>
      </w:r>
      <w:r w:rsidRPr="00584673">
        <w:rPr>
          <w:rFonts w:ascii="Arial Narrow" w:hAnsi="Arial Narrow"/>
          <w:sz w:val="11"/>
          <w:szCs w:val="11"/>
          <w:lang w:val="ro-RO"/>
        </w:rPr>
        <w:t xml:space="preserve"> </w:t>
      </w:r>
      <w:r w:rsidRPr="00584673">
        <w:rPr>
          <w:rFonts w:ascii="Arial Narrow" w:hAnsi="Arial Narrow"/>
          <w:i/>
          <w:sz w:val="11"/>
          <w:szCs w:val="11"/>
          <w:lang w:val="ro-RO"/>
        </w:rPr>
        <w:t xml:space="preserve">Contul </w:t>
      </w:r>
      <w:r w:rsidRPr="00E20283">
        <w:rPr>
          <w:rFonts w:ascii="Arial Narrow" w:hAnsi="Arial Narrow"/>
          <w:i/>
          <w:sz w:val="11"/>
          <w:szCs w:val="11"/>
          <w:lang w:val="ro-RO"/>
        </w:rPr>
        <w:t>meu – Istoric comenzi</w:t>
      </w:r>
      <w:r w:rsidRPr="00E20283">
        <w:rPr>
          <w:rFonts w:ascii="Arial Narrow" w:hAnsi="Arial Narrow"/>
          <w:sz w:val="11"/>
          <w:szCs w:val="11"/>
          <w:lang w:val="ro-RO"/>
        </w:rPr>
        <w:t>.</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Dacă Clientul întârzie să ridice Produsele în termenul convenit, după acordarea unei perioade de grație de 14 zile,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poate să rezilieze unilateral contractul, fără nicio altă notificare, altă punere în întârziere și fără intervenția instanței de judecată.</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Pe durata perioadei în care Clientul întârzie plata sumelor facturate peste termenul de plată convenit,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nu are </w:t>
      </w:r>
      <w:r w:rsidR="00C10300" w:rsidRPr="00E20283">
        <w:rPr>
          <w:rFonts w:ascii="Arial Narrow" w:hAnsi="Arial Narrow"/>
          <w:sz w:val="11"/>
          <w:szCs w:val="11"/>
          <w:lang w:val="ro-RO"/>
        </w:rPr>
        <w:t>obligația</w:t>
      </w:r>
      <w:r w:rsidRPr="00E20283">
        <w:rPr>
          <w:rFonts w:ascii="Arial Narrow" w:hAnsi="Arial Narrow"/>
          <w:sz w:val="11"/>
          <w:szCs w:val="11"/>
          <w:lang w:val="ro-RO"/>
        </w:rPr>
        <w:t xml:space="preserve"> să livreze/să pregătească pentru ridicare orice alte Produse, chiar dacă fac obiectul unor Comenzi acceptate/confirmate anterior.</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În cazul în care evenimente neprevăzute de părți modifică radical echilibrul valoric al contractului, antrenând o sarcină excesivă pentru una din părți în exercitarea obligațiilor sale contractuale, aceasta va putea cere revizuirea contractului într-un termen rezonabil socotit din momentul în care a luat cunoștință de apariția evenimentelor și de incidența lor asupra economiei contractului. Cererea va indica motivele care o justifică. Părțile se vor consulta în vederea revizuirii, urmărind evitarea oricărui prejudiciu excesiv pentru una sau alta din părți. Cererea de revizuire nu suspendă prin ea însăși executarea contractului și obligațiile existente până la acea dată.</w:t>
      </w:r>
    </w:p>
    <w:p w:rsidR="00B779FA" w:rsidRPr="00E20283" w:rsidRDefault="00B779FA" w:rsidP="00C10300">
      <w:pPr>
        <w:keepNext/>
        <w:numPr>
          <w:ilvl w:val="0"/>
          <w:numId w:val="36"/>
        </w:numPr>
        <w:tabs>
          <w:tab w:val="left" w:pos="0"/>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ab/>
        <w:t>Garanție și răspundere</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Clientul este obligat să asigure, la preluarea Produselor, prezența unui delegat de al său care să le verifice atât din punct de vedere cantitativ, cât și calitativ. Acesta îl va reprezenta la predare-primire prin semnarea/parafarea documentelor; în lipsa delegatului, semnarea documentelor de livrare de către transportator constituie dovada deplină a predării Produselor.</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În cazul depistării unor </w:t>
      </w:r>
      <w:r w:rsidR="00C10300" w:rsidRPr="00E20283">
        <w:rPr>
          <w:rFonts w:ascii="Arial Narrow" w:hAnsi="Arial Narrow"/>
          <w:sz w:val="11"/>
          <w:szCs w:val="11"/>
          <w:lang w:val="ro-RO"/>
        </w:rPr>
        <w:t>deficiențe</w:t>
      </w:r>
      <w:r w:rsidRPr="00E20283">
        <w:rPr>
          <w:rFonts w:ascii="Arial Narrow" w:hAnsi="Arial Narrow"/>
          <w:sz w:val="11"/>
          <w:szCs w:val="11"/>
          <w:lang w:val="ro-RO"/>
        </w:rPr>
        <w:t xml:space="preserve"> calitative, care nu au putut fi sesizate la livrare/ridicare, acestea vor fi comunicate către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cât mai detaliat și </w:t>
      </w:r>
      <w:r w:rsidRPr="00584673">
        <w:rPr>
          <w:rFonts w:ascii="Arial Narrow" w:hAnsi="Arial Narrow"/>
          <w:sz w:val="11"/>
          <w:szCs w:val="11"/>
          <w:lang w:val="ro-RO"/>
        </w:rPr>
        <w:t>obligatoriu în scris, însoțite de poze, în termen de 2 (două) zile lucrătoare de la descoperirea lor, dar nu mai mult de 7(</w:t>
      </w:r>
      <w:r w:rsidR="00C10300" w:rsidRPr="00584673">
        <w:rPr>
          <w:rFonts w:ascii="Arial Narrow" w:hAnsi="Arial Narrow"/>
          <w:sz w:val="11"/>
          <w:szCs w:val="11"/>
          <w:lang w:val="ro-RO"/>
        </w:rPr>
        <w:t>șapte</w:t>
      </w:r>
      <w:r w:rsidRPr="00584673">
        <w:rPr>
          <w:rFonts w:ascii="Arial Narrow" w:hAnsi="Arial Narrow"/>
          <w:sz w:val="11"/>
          <w:szCs w:val="11"/>
          <w:lang w:val="ro-RO"/>
        </w:rPr>
        <w:t xml:space="preserve">) zile calendaristice de la livrare și obligatoriu înainte de punerea în lucru a Produselor. După acest termen, nu se mai iau în </w:t>
      </w:r>
      <w:r w:rsidR="00C10300" w:rsidRPr="00584673">
        <w:rPr>
          <w:rFonts w:ascii="Arial Narrow" w:hAnsi="Arial Narrow"/>
          <w:sz w:val="11"/>
          <w:szCs w:val="11"/>
          <w:lang w:val="ro-RO"/>
        </w:rPr>
        <w:t>considerație</w:t>
      </w:r>
      <w:r w:rsidRPr="00584673">
        <w:rPr>
          <w:rFonts w:ascii="Arial Narrow" w:hAnsi="Arial Narrow"/>
          <w:sz w:val="11"/>
          <w:szCs w:val="11"/>
          <w:lang w:val="ro-RO"/>
        </w:rPr>
        <w:t xml:space="preserve"> </w:t>
      </w:r>
      <w:r w:rsidR="00C10300" w:rsidRPr="00584673">
        <w:rPr>
          <w:rFonts w:ascii="Arial Narrow" w:hAnsi="Arial Narrow"/>
          <w:sz w:val="11"/>
          <w:szCs w:val="11"/>
          <w:lang w:val="ro-RO"/>
        </w:rPr>
        <w:t>reclamații</w:t>
      </w:r>
      <w:r w:rsidRPr="00584673">
        <w:rPr>
          <w:rFonts w:ascii="Arial Narrow" w:hAnsi="Arial Narrow"/>
          <w:sz w:val="11"/>
          <w:szCs w:val="11"/>
          <w:lang w:val="ro-RO"/>
        </w:rPr>
        <w:t xml:space="preserve">, Clientul fiind decăzut din drepturile sale, conform prevederilor art.1709 </w:t>
      </w:r>
      <w:proofErr w:type="spellStart"/>
      <w:r w:rsidRPr="00584673">
        <w:rPr>
          <w:rFonts w:ascii="Arial Narrow" w:hAnsi="Arial Narrow"/>
          <w:sz w:val="11"/>
          <w:szCs w:val="11"/>
          <w:lang w:val="ro-RO"/>
        </w:rPr>
        <w:t>C.civ</w:t>
      </w:r>
      <w:proofErr w:type="spellEnd"/>
      <w:r w:rsidRPr="00584673">
        <w:rPr>
          <w:rFonts w:ascii="Arial Narrow" w:hAnsi="Arial Narrow"/>
          <w:sz w:val="11"/>
          <w:szCs w:val="11"/>
          <w:lang w:val="ro-RO"/>
        </w:rPr>
        <w:t>.</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oferă doar garanție de conformitate, în sensul în care Produsele sale corespund normelor și standardelor europene și naționale în vigoare, acolo unde este cazul.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Anumite Produse sunt influențate de factori externi (placa </w:t>
      </w:r>
      <w:proofErr w:type="spellStart"/>
      <w:r w:rsidR="00C10300" w:rsidRPr="00584673">
        <w:rPr>
          <w:rFonts w:ascii="Arial Narrow" w:hAnsi="Arial Narrow"/>
          <w:sz w:val="11"/>
          <w:szCs w:val="11"/>
          <w:lang w:val="ro-RO"/>
        </w:rPr>
        <w:t>cofrantă</w:t>
      </w:r>
      <w:proofErr w:type="spellEnd"/>
      <w:r w:rsidRPr="00584673">
        <w:rPr>
          <w:rFonts w:ascii="Arial Narrow" w:hAnsi="Arial Narrow"/>
          <w:sz w:val="11"/>
          <w:szCs w:val="11"/>
          <w:lang w:val="ro-RO"/>
        </w:rPr>
        <w:t xml:space="preserve"> 3S și plăcile multistrat), prin urmare o reclamație făcută pentru Produse din această categorie, dar care nu au fost depozitate în conformitate cu recomandările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nu va fi luată în considerare.</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005B62DE" w:rsidRPr="00584673">
        <w:rPr>
          <w:rFonts w:ascii="Arial Narrow" w:hAnsi="Arial Narrow"/>
          <w:sz w:val="11"/>
          <w:szCs w:val="11"/>
          <w:lang w:val="ro-RO"/>
        </w:rPr>
        <w:t xml:space="preserve"> </w:t>
      </w:r>
      <w:proofErr w:type="spellStart"/>
      <w:r w:rsidR="005B62DE" w:rsidRPr="00584673">
        <w:rPr>
          <w:rFonts w:ascii="Arial Narrow" w:hAnsi="Arial Narrow"/>
          <w:sz w:val="11"/>
          <w:szCs w:val="11"/>
          <w:lang w:val="ro-RO"/>
        </w:rPr>
        <w:t>GmbH</w:t>
      </w:r>
      <w:proofErr w:type="spellEnd"/>
      <w:r w:rsidRPr="00584673">
        <w:rPr>
          <w:rFonts w:ascii="Arial Narrow" w:hAnsi="Arial Narrow"/>
          <w:sz w:val="11"/>
          <w:szCs w:val="11"/>
          <w:lang w:val="ro-RO"/>
        </w:rPr>
        <w:t xml:space="preserve"> este </w:t>
      </w:r>
      <w:r w:rsidR="00C10300" w:rsidRPr="00584673">
        <w:rPr>
          <w:rFonts w:ascii="Arial Narrow" w:hAnsi="Arial Narrow"/>
          <w:sz w:val="11"/>
          <w:szCs w:val="11"/>
          <w:lang w:val="ro-RO"/>
        </w:rPr>
        <w:t>producător</w:t>
      </w:r>
      <w:r w:rsidRPr="00584673">
        <w:rPr>
          <w:rFonts w:ascii="Arial Narrow" w:hAnsi="Arial Narrow"/>
          <w:sz w:val="11"/>
          <w:szCs w:val="11"/>
          <w:lang w:val="ro-RO"/>
        </w:rPr>
        <w:t xml:space="preserve"> de sisteme de cofrare, însă anumite accesorii și consumabile sunt doar comercializate de către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ele provenind de la diverși furnizori/</w:t>
      </w:r>
      <w:r w:rsidR="00C10300" w:rsidRPr="00584673">
        <w:rPr>
          <w:rFonts w:ascii="Arial Narrow" w:hAnsi="Arial Narrow"/>
          <w:sz w:val="11"/>
          <w:szCs w:val="11"/>
          <w:lang w:val="ro-RO"/>
        </w:rPr>
        <w:t>producători</w:t>
      </w:r>
      <w:r w:rsidRPr="00584673">
        <w:rPr>
          <w:rFonts w:ascii="Arial Narrow" w:hAnsi="Arial Narrow"/>
          <w:sz w:val="11"/>
          <w:szCs w:val="11"/>
          <w:lang w:val="ro-RO"/>
        </w:rPr>
        <w:t xml:space="preserve">; pentru aceste Produse răspunderea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este limitată la condițiile de garanție oferite de furnizor/producător.</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nu garantează totalitatea și/sau exactitatea informațiilor de</w:t>
      </w:r>
      <w:r w:rsidR="005B62DE" w:rsidRPr="00584673">
        <w:rPr>
          <w:rFonts w:ascii="Arial Narrow" w:hAnsi="Arial Narrow"/>
          <w:sz w:val="11"/>
          <w:szCs w:val="11"/>
          <w:lang w:val="ro-RO"/>
        </w:rPr>
        <w:t>spre produsele unor terțe părți; intră</w:t>
      </w:r>
      <w:r w:rsidRPr="00584673">
        <w:rPr>
          <w:rFonts w:ascii="Arial Narrow" w:hAnsi="Arial Narrow"/>
          <w:sz w:val="11"/>
          <w:szCs w:val="11"/>
          <w:lang w:val="ro-RO"/>
        </w:rPr>
        <w:t xml:space="preserve"> prin urmare în responsabilitatea Clientului să ceară informații de la respectivul fabricant.</w:t>
      </w:r>
    </w:p>
    <w:p w:rsidR="00B779FA" w:rsidRPr="00584673" w:rsidRDefault="00C10300"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Garanția</w:t>
      </w:r>
      <w:r w:rsidR="00B779FA" w:rsidRPr="00584673">
        <w:rPr>
          <w:rFonts w:ascii="Arial Narrow" w:hAnsi="Arial Narrow"/>
          <w:sz w:val="11"/>
          <w:szCs w:val="11"/>
          <w:lang w:val="ro-RO"/>
        </w:rPr>
        <w:t xml:space="preserve"> se pierde atunci </w:t>
      </w:r>
      <w:r w:rsidRPr="00584673">
        <w:rPr>
          <w:rFonts w:ascii="Arial Narrow" w:hAnsi="Arial Narrow"/>
          <w:sz w:val="11"/>
          <w:szCs w:val="11"/>
          <w:lang w:val="ro-RO"/>
        </w:rPr>
        <w:t>când</w:t>
      </w:r>
      <w:r w:rsidR="00B779FA" w:rsidRPr="00584673">
        <w:rPr>
          <w:rFonts w:ascii="Arial Narrow" w:hAnsi="Arial Narrow"/>
          <w:sz w:val="11"/>
          <w:szCs w:val="11"/>
          <w:lang w:val="ro-RO"/>
        </w:rPr>
        <w:t xml:space="preserve">: </w:t>
      </w:r>
    </w:p>
    <w:p w:rsidR="00B779FA" w:rsidRPr="00584673" w:rsidRDefault="00B779FA" w:rsidP="00B779FA">
      <w:pPr>
        <w:pStyle w:val="Default"/>
        <w:tabs>
          <w:tab w:val="left" w:pos="142"/>
        </w:tabs>
        <w:ind w:left="-142" w:right="-395"/>
        <w:jc w:val="both"/>
        <w:rPr>
          <w:rFonts w:ascii="Arial Narrow" w:hAnsi="Arial Narrow" w:cs="Times New Roman"/>
          <w:color w:val="auto"/>
          <w:sz w:val="11"/>
          <w:szCs w:val="11"/>
          <w:lang w:val="ro-RO"/>
        </w:rPr>
      </w:pPr>
      <w:r w:rsidRPr="00584673">
        <w:rPr>
          <w:rFonts w:ascii="Arial Narrow" w:hAnsi="Arial Narrow" w:cs="Times New Roman"/>
          <w:color w:val="auto"/>
          <w:sz w:val="11"/>
          <w:szCs w:val="11"/>
          <w:lang w:val="ro-RO"/>
        </w:rPr>
        <w:t xml:space="preserve">11.7.1 au avut loc </w:t>
      </w:r>
      <w:r w:rsidR="00C10300" w:rsidRPr="00584673">
        <w:rPr>
          <w:rFonts w:ascii="Arial Narrow" w:hAnsi="Arial Narrow" w:cs="Times New Roman"/>
          <w:color w:val="auto"/>
          <w:sz w:val="11"/>
          <w:szCs w:val="11"/>
          <w:lang w:val="ro-RO"/>
        </w:rPr>
        <w:t>intervenții</w:t>
      </w:r>
      <w:r w:rsidRPr="00584673">
        <w:rPr>
          <w:rFonts w:ascii="Arial Narrow" w:hAnsi="Arial Narrow" w:cs="Times New Roman"/>
          <w:color w:val="auto"/>
          <w:sz w:val="11"/>
          <w:szCs w:val="11"/>
          <w:lang w:val="ro-RO"/>
        </w:rPr>
        <w:t xml:space="preserve"> sau modificări ale Produselor, efectuate de către </w:t>
      </w:r>
      <w:r w:rsidR="00C10300" w:rsidRPr="00584673">
        <w:rPr>
          <w:rFonts w:ascii="Arial Narrow" w:hAnsi="Arial Narrow" w:cs="Times New Roman"/>
          <w:color w:val="auto"/>
          <w:sz w:val="11"/>
          <w:szCs w:val="11"/>
          <w:lang w:val="ro-RO"/>
        </w:rPr>
        <w:t>terți</w:t>
      </w:r>
      <w:r w:rsidR="005B62DE" w:rsidRPr="00584673">
        <w:rPr>
          <w:rFonts w:ascii="Arial Narrow" w:hAnsi="Arial Narrow" w:cs="Times New Roman"/>
          <w:color w:val="auto"/>
          <w:sz w:val="11"/>
          <w:szCs w:val="11"/>
          <w:lang w:val="ro-RO"/>
        </w:rPr>
        <w:t>,</w:t>
      </w:r>
      <w:r w:rsidRPr="00584673">
        <w:rPr>
          <w:rFonts w:ascii="Arial Narrow" w:hAnsi="Arial Narrow" w:cs="Times New Roman"/>
          <w:color w:val="auto"/>
          <w:sz w:val="11"/>
          <w:szCs w:val="11"/>
          <w:lang w:val="ro-RO"/>
        </w:rPr>
        <w:t xml:space="preserve"> fără acordul scris al </w:t>
      </w:r>
      <w:proofErr w:type="spellStart"/>
      <w:r w:rsidRPr="00584673">
        <w:rPr>
          <w:rFonts w:ascii="Arial Narrow" w:hAnsi="Arial Narrow" w:cs="Times New Roman"/>
          <w:color w:val="auto"/>
          <w:sz w:val="11"/>
          <w:szCs w:val="11"/>
          <w:lang w:val="ro-RO"/>
        </w:rPr>
        <w:t>Doka</w:t>
      </w:r>
      <w:proofErr w:type="spellEnd"/>
      <w:r w:rsidRPr="00584673">
        <w:rPr>
          <w:rFonts w:ascii="Arial Narrow" w:hAnsi="Arial Narrow" w:cs="Times New Roman"/>
          <w:color w:val="auto"/>
          <w:sz w:val="11"/>
          <w:szCs w:val="11"/>
          <w:lang w:val="ro-RO"/>
        </w:rPr>
        <w:t>;</w:t>
      </w:r>
    </w:p>
    <w:p w:rsidR="00B779FA" w:rsidRPr="00E20283" w:rsidRDefault="00B779FA" w:rsidP="00B779FA">
      <w:pPr>
        <w:pStyle w:val="Default"/>
        <w:tabs>
          <w:tab w:val="left" w:pos="142"/>
        </w:tabs>
        <w:ind w:left="-142" w:right="-395"/>
        <w:jc w:val="both"/>
        <w:rPr>
          <w:rFonts w:ascii="Arial Narrow" w:hAnsi="Arial Narrow" w:cs="Times New Roman"/>
          <w:color w:val="auto"/>
          <w:sz w:val="11"/>
          <w:szCs w:val="11"/>
          <w:lang w:val="ro-RO"/>
        </w:rPr>
      </w:pPr>
      <w:r w:rsidRPr="00E20283">
        <w:rPr>
          <w:rFonts w:ascii="Arial Narrow" w:hAnsi="Arial Narrow" w:cs="Times New Roman"/>
          <w:color w:val="auto"/>
          <w:sz w:val="11"/>
          <w:szCs w:val="11"/>
          <w:lang w:val="ro-RO"/>
        </w:rPr>
        <w:t xml:space="preserve">11.7.2  Clientul nu respectă documentația privind depozitarea, tratarea, manevrarea, utilizarea Produselor cumpărate, precum </w:t>
      </w:r>
      <w:r w:rsidR="005B62DE">
        <w:rPr>
          <w:rFonts w:ascii="Arial Narrow" w:hAnsi="Arial Narrow" w:cs="Times New Roman"/>
          <w:color w:val="auto"/>
          <w:sz w:val="11"/>
          <w:szCs w:val="11"/>
          <w:lang w:val="ro-RO"/>
        </w:rPr>
        <w:t>ș</w:t>
      </w:r>
      <w:r w:rsidR="00C10300" w:rsidRPr="00E20283">
        <w:rPr>
          <w:rFonts w:ascii="Arial Narrow" w:hAnsi="Arial Narrow" w:cs="Times New Roman"/>
          <w:color w:val="auto"/>
          <w:sz w:val="11"/>
          <w:szCs w:val="11"/>
          <w:lang w:val="ro-RO"/>
        </w:rPr>
        <w:t>i</w:t>
      </w:r>
      <w:r w:rsidRPr="00E20283">
        <w:rPr>
          <w:rFonts w:ascii="Arial Narrow" w:hAnsi="Arial Narrow" w:cs="Times New Roman"/>
          <w:color w:val="auto"/>
          <w:sz w:val="11"/>
          <w:szCs w:val="11"/>
          <w:lang w:val="ro-RO"/>
        </w:rPr>
        <w:t xml:space="preserve"> în cazul în care nu permite verificarea de către </w:t>
      </w:r>
      <w:proofErr w:type="spellStart"/>
      <w:r w:rsidRPr="00E20283">
        <w:rPr>
          <w:rFonts w:ascii="Arial Narrow" w:hAnsi="Arial Narrow" w:cs="Times New Roman"/>
          <w:color w:val="auto"/>
          <w:sz w:val="11"/>
          <w:szCs w:val="11"/>
          <w:lang w:val="ro-RO"/>
        </w:rPr>
        <w:t>Doka</w:t>
      </w:r>
      <w:proofErr w:type="spellEnd"/>
      <w:r w:rsidRPr="00E20283">
        <w:rPr>
          <w:rFonts w:ascii="Arial Narrow" w:hAnsi="Arial Narrow" w:cs="Times New Roman"/>
          <w:color w:val="auto"/>
          <w:sz w:val="11"/>
          <w:szCs w:val="11"/>
          <w:lang w:val="ro-RO"/>
        </w:rPr>
        <w:t xml:space="preserve"> a produselor cumpărate. </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Recurgerea Clientului la garanția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este exclusă în cazul în care Clientul a revândut Produsele cu excepția cazului în care există dispoziții legale contrare. </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Sarcina de a dovedi existența defectelor/viciilor revine Clientului.</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Părțile se vor întruni la punctul de lucru al Clientului în termen de maxim 5 zile lucrătoare de la notificare, pentru a conveni modul de soluționare a neconformităților, consemnând situația și soluț</w:t>
      </w:r>
      <w:r w:rsidR="005B62DE">
        <w:rPr>
          <w:rFonts w:ascii="Arial Narrow" w:hAnsi="Arial Narrow"/>
          <w:sz w:val="11"/>
          <w:szCs w:val="11"/>
          <w:lang w:val="ro-RO"/>
        </w:rPr>
        <w:t>ia de rezolvare într-un proces v</w:t>
      </w:r>
      <w:r w:rsidRPr="00E20283">
        <w:rPr>
          <w:rFonts w:ascii="Arial Narrow" w:hAnsi="Arial Narrow"/>
          <w:sz w:val="11"/>
          <w:szCs w:val="11"/>
          <w:lang w:val="ro-RO"/>
        </w:rPr>
        <w:t xml:space="preserve">erbal </w:t>
      </w:r>
      <w:r w:rsidR="005B62DE">
        <w:rPr>
          <w:rFonts w:ascii="Arial Narrow" w:hAnsi="Arial Narrow"/>
          <w:sz w:val="11"/>
          <w:szCs w:val="11"/>
          <w:lang w:val="ro-RO"/>
        </w:rPr>
        <w:t>de c</w:t>
      </w:r>
      <w:r w:rsidRPr="00E20283">
        <w:rPr>
          <w:rFonts w:ascii="Arial Narrow" w:hAnsi="Arial Narrow"/>
          <w:sz w:val="11"/>
          <w:szCs w:val="11"/>
          <w:lang w:val="ro-RO"/>
        </w:rPr>
        <w:t>onciliere.</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Părțile pot conveni ca defectele să fie rezolvate amiabil (livrare de înlocuire sau livrare ulterioară a oricăror Produse lipsă sau schimb). </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Notificarea privind neconformitățile/defectele nu exonerează Clientul de obligația plății Produselor preluate. Pentru ca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să poată răspunde în perioada de garanție, Clientul trebuie să-și fi îndeplinit toate obligațiile, inclusiv obligația de plată. </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Faptul că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poate intra în negocieri cu privire la reclamațiile Clientului, nu implică o renunțare a dreptului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de a obiecta cu privire la existența neconformității, a faptului că notificarea acesteia a fost făcută cu întârziere sau este incomplet detaliată.</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Orice răspundere din partea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pentru neglijență minoră va fi exclusă. Este exclusă de asemenea orice răspundere privind compensarea prejudiciului rezultat sau a profiturilor pierdute, cu excepția cazului în care prejudiciul sau pierderea au fost provocate în mod voit și din culpa exclusivă, dovedită 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nu garantează funcționalitatea continuă a Magazinului Online, serviciile acestuia pot fi restricționate sau suspendate temporar, din motive de necesitate (cum ar fi mentenanță, securitate, defecțiuni tehnice, îmbunătățire etc.). </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nu este responsabilă pentru pierderile sau deteriorările de date. </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Produsele cumpărate se pot schimba/returna numai în </w:t>
      </w:r>
      <w:r w:rsidR="00C10300" w:rsidRPr="00E20283">
        <w:rPr>
          <w:rFonts w:ascii="Arial Narrow" w:hAnsi="Arial Narrow"/>
          <w:sz w:val="11"/>
          <w:szCs w:val="11"/>
          <w:lang w:val="ro-RO"/>
        </w:rPr>
        <w:t>condițiile</w:t>
      </w:r>
      <w:r w:rsidRPr="00E20283">
        <w:rPr>
          <w:rFonts w:ascii="Arial Narrow" w:hAnsi="Arial Narrow"/>
          <w:sz w:val="11"/>
          <w:szCs w:val="11"/>
          <w:lang w:val="ro-RO"/>
        </w:rPr>
        <w:t xml:space="preserve"> în care nu prezintă urme de uzură și doar în baza avizului de livrare și a facturii.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xml:space="preserve"> poate percepe taxe suplimentare de manipulare pentru aceste situații.</w:t>
      </w:r>
    </w:p>
    <w:p w:rsidR="00B779FA" w:rsidRPr="00E2028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Excluderea compensărilor</w:t>
      </w:r>
    </w:p>
    <w:p w:rsidR="00B779FA" w:rsidRPr="00E20283" w:rsidRDefault="00B779FA" w:rsidP="00B779FA">
      <w:pPr>
        <w:keepNext/>
        <w:numPr>
          <w:ilvl w:val="1"/>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sz w:val="11"/>
          <w:szCs w:val="11"/>
          <w:lang w:val="ro-RO" w:eastAsia="de-DE"/>
        </w:rPr>
        <w:t xml:space="preserve">Clientul nu va avea dreptul să compenseze creanțele datorate de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 xml:space="preserve"> cu creanțele datorate către </w:t>
      </w:r>
      <w:proofErr w:type="spellStart"/>
      <w:r w:rsidRPr="00E20283">
        <w:rPr>
          <w:rFonts w:ascii="Arial Narrow" w:hAnsi="Arial Narrow"/>
          <w:sz w:val="11"/>
          <w:szCs w:val="11"/>
          <w:lang w:val="ro-RO" w:eastAsia="de-DE"/>
        </w:rPr>
        <w:t>Doka</w:t>
      </w:r>
      <w:proofErr w:type="spellEnd"/>
      <w:r w:rsidRPr="00E20283">
        <w:rPr>
          <w:rFonts w:ascii="Arial Narrow" w:hAnsi="Arial Narrow"/>
          <w:sz w:val="11"/>
          <w:szCs w:val="11"/>
          <w:lang w:val="ro-RO" w:eastAsia="de-DE"/>
        </w:rPr>
        <w:t>.</w:t>
      </w:r>
    </w:p>
    <w:p w:rsidR="00B779FA" w:rsidRPr="00E2028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Forța majoră</w:t>
      </w:r>
    </w:p>
    <w:p w:rsidR="00C10300" w:rsidRDefault="00B779FA" w:rsidP="00C10300">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Forța majoră, reprezintă evenimentul </w:t>
      </w:r>
      <w:r w:rsidRPr="00E20283">
        <w:rPr>
          <w:rFonts w:ascii="Arial Narrow" w:hAnsi="Arial Narrow"/>
          <w:sz w:val="11"/>
          <w:szCs w:val="11"/>
          <w:shd w:val="clear" w:color="auto" w:fill="FFFFFF"/>
          <w:lang w:val="ro-RO"/>
        </w:rPr>
        <w:t>extern, imprevizibil, absolut invincibil și inevitabil,</w:t>
      </w:r>
      <w:r w:rsidRPr="00E20283">
        <w:rPr>
          <w:rFonts w:ascii="Arial Narrow" w:hAnsi="Arial Narrow"/>
          <w:sz w:val="11"/>
          <w:szCs w:val="11"/>
          <w:lang w:val="ro-RO"/>
        </w:rPr>
        <w:t xml:space="preserve"> petrecut după plasarea și confirmarea comenzii, </w:t>
      </w:r>
      <w:r w:rsidR="00C10300" w:rsidRPr="00E20283">
        <w:rPr>
          <w:rFonts w:ascii="Arial Narrow" w:hAnsi="Arial Narrow"/>
          <w:sz w:val="11"/>
          <w:szCs w:val="11"/>
          <w:lang w:val="ro-RO"/>
        </w:rPr>
        <w:t>și</w:t>
      </w:r>
      <w:r w:rsidRPr="00E20283">
        <w:rPr>
          <w:rFonts w:ascii="Arial Narrow" w:hAnsi="Arial Narrow"/>
          <w:sz w:val="11"/>
          <w:szCs w:val="11"/>
          <w:lang w:val="ro-RO"/>
        </w:rPr>
        <w:t xml:space="preserve"> care împiedică partea sau </w:t>
      </w:r>
      <w:proofErr w:type="spellStart"/>
      <w:r w:rsidRPr="00E20283">
        <w:rPr>
          <w:rFonts w:ascii="Arial Narrow" w:hAnsi="Arial Narrow"/>
          <w:sz w:val="11"/>
          <w:szCs w:val="11"/>
          <w:lang w:val="ro-RO"/>
        </w:rPr>
        <w:t>părţile</w:t>
      </w:r>
      <w:proofErr w:type="spellEnd"/>
      <w:r w:rsidRPr="00E20283">
        <w:rPr>
          <w:rFonts w:ascii="Arial Narrow" w:hAnsi="Arial Narrow"/>
          <w:sz w:val="11"/>
          <w:szCs w:val="11"/>
          <w:lang w:val="ro-RO"/>
        </w:rPr>
        <w:t xml:space="preserve"> să-</w:t>
      </w:r>
      <w:r w:rsidR="00C10300" w:rsidRPr="00E20283">
        <w:rPr>
          <w:rFonts w:ascii="Arial Narrow" w:hAnsi="Arial Narrow"/>
          <w:sz w:val="11"/>
          <w:szCs w:val="11"/>
          <w:lang w:val="ro-RO"/>
        </w:rPr>
        <w:t>și</w:t>
      </w:r>
      <w:r w:rsidRPr="00E20283">
        <w:rPr>
          <w:rFonts w:ascii="Arial Narrow" w:hAnsi="Arial Narrow"/>
          <w:sz w:val="11"/>
          <w:szCs w:val="11"/>
          <w:lang w:val="ro-RO"/>
        </w:rPr>
        <w:t xml:space="preserve"> îndeplinească </w:t>
      </w:r>
      <w:r w:rsidR="00C10300" w:rsidRPr="00E20283">
        <w:rPr>
          <w:rFonts w:ascii="Arial Narrow" w:hAnsi="Arial Narrow"/>
          <w:sz w:val="11"/>
          <w:szCs w:val="11"/>
          <w:lang w:val="ro-RO"/>
        </w:rPr>
        <w:t>obligațiile</w:t>
      </w:r>
      <w:r w:rsidRPr="00E20283">
        <w:rPr>
          <w:rFonts w:ascii="Arial Narrow" w:hAnsi="Arial Narrow"/>
          <w:sz w:val="11"/>
          <w:szCs w:val="11"/>
          <w:lang w:val="ro-RO"/>
        </w:rPr>
        <w:t xml:space="preserve">.  </w:t>
      </w:r>
    </w:p>
    <w:p w:rsidR="00B779FA" w:rsidRPr="00C10300" w:rsidRDefault="00B779FA" w:rsidP="009507F7">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C10300">
        <w:rPr>
          <w:rFonts w:ascii="Arial Narrow" w:hAnsi="Arial Narrow"/>
          <w:sz w:val="11"/>
          <w:szCs w:val="11"/>
          <w:lang w:val="ro-RO"/>
        </w:rPr>
        <w:t xml:space="preserve">Pe durata de </w:t>
      </w:r>
      <w:r w:rsidR="00C10300" w:rsidRPr="00C10300">
        <w:rPr>
          <w:rFonts w:ascii="Arial Narrow" w:hAnsi="Arial Narrow"/>
          <w:sz w:val="11"/>
          <w:szCs w:val="11"/>
          <w:lang w:val="ro-RO"/>
        </w:rPr>
        <w:t>existență</w:t>
      </w:r>
      <w:r w:rsidRPr="00C10300">
        <w:rPr>
          <w:rFonts w:ascii="Arial Narrow" w:hAnsi="Arial Narrow"/>
          <w:sz w:val="11"/>
          <w:szCs w:val="11"/>
          <w:lang w:val="ro-RO"/>
        </w:rPr>
        <w:t xml:space="preserve"> a cazului de for</w:t>
      </w:r>
      <w:r w:rsidR="00C10300" w:rsidRPr="00C10300">
        <w:rPr>
          <w:rFonts w:ascii="Arial Narrow" w:hAnsi="Arial Narrow"/>
          <w:sz w:val="11"/>
          <w:szCs w:val="11"/>
          <w:lang w:val="ro-RO"/>
        </w:rPr>
        <w:t>ță majoră</w:t>
      </w:r>
      <w:r w:rsidR="00C10300">
        <w:rPr>
          <w:rFonts w:ascii="Arial Narrow" w:hAnsi="Arial Narrow"/>
          <w:sz w:val="11"/>
          <w:szCs w:val="11"/>
          <w:lang w:val="ro-RO"/>
        </w:rPr>
        <w:t xml:space="preserve">, </w:t>
      </w:r>
      <w:r w:rsidRPr="00C10300">
        <w:rPr>
          <w:rFonts w:ascii="Arial Narrow" w:hAnsi="Arial Narrow"/>
          <w:sz w:val="11"/>
          <w:szCs w:val="11"/>
          <w:lang w:val="ro-RO"/>
        </w:rPr>
        <w:t>partea care o invocă și dovedește, este exonerată de răspundere.</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Notificarea apariției cazului de forță majoră se va face de către partea care o invocă în </w:t>
      </w:r>
      <w:bookmarkStart w:id="0" w:name="_GoBack"/>
      <w:r w:rsidRPr="00584673">
        <w:rPr>
          <w:rFonts w:ascii="Arial Narrow" w:hAnsi="Arial Narrow"/>
          <w:sz w:val="11"/>
          <w:szCs w:val="11"/>
          <w:lang w:val="ro-RO"/>
        </w:rPr>
        <w:t xml:space="preserve">termen de maxim </w:t>
      </w:r>
      <w:r w:rsidR="005B62DE" w:rsidRPr="00584673">
        <w:rPr>
          <w:rFonts w:ascii="Arial Narrow" w:hAnsi="Arial Narrow"/>
          <w:sz w:val="11"/>
          <w:szCs w:val="11"/>
          <w:lang w:val="ro-RO"/>
        </w:rPr>
        <w:t>2 zile lucrătoare</w:t>
      </w:r>
      <w:r w:rsidRPr="00584673">
        <w:rPr>
          <w:rFonts w:ascii="Arial Narrow" w:hAnsi="Arial Narrow"/>
          <w:sz w:val="11"/>
          <w:szCs w:val="11"/>
          <w:lang w:val="ro-RO"/>
        </w:rPr>
        <w:t xml:space="preserve"> de la producerea evenimentului, iar confirmarea acestuia de către Camera de Comerț și Industrie a României va fi comunicată de către partea care o </w:t>
      </w:r>
      <w:bookmarkEnd w:id="0"/>
      <w:r w:rsidRPr="00E20283">
        <w:rPr>
          <w:rFonts w:ascii="Arial Narrow" w:hAnsi="Arial Narrow"/>
          <w:sz w:val="11"/>
          <w:szCs w:val="11"/>
          <w:lang w:val="ro-RO"/>
        </w:rPr>
        <w:t>invocă în maxim 5 zile calendaristice de la data notificării apariției evenimentului.</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În cazul prelungirii cazului de forță majoră mai mult de 30 de zile calendaristice, părțile se vor reuni în mod obligatoriu pentru a stabili condițiile continuării sau încetării colaborării.</w:t>
      </w:r>
    </w:p>
    <w:p w:rsidR="00B779FA" w:rsidRPr="0058467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 xml:space="preserve">Legea </w:t>
      </w:r>
      <w:r w:rsidRPr="00584673">
        <w:rPr>
          <w:rFonts w:ascii="Arial Narrow" w:hAnsi="Arial Narrow"/>
          <w:b/>
          <w:bCs/>
          <w:kern w:val="32"/>
          <w:sz w:val="11"/>
          <w:szCs w:val="11"/>
          <w:lang w:val="ro-RO" w:eastAsia="de-DE"/>
        </w:rPr>
        <w:t>aplicabilă</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Oricare și toate relațiile juridice între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și Client </w:t>
      </w:r>
      <w:r w:rsidR="005B62DE" w:rsidRPr="00584673">
        <w:rPr>
          <w:rFonts w:ascii="Arial Narrow" w:hAnsi="Arial Narrow"/>
          <w:sz w:val="11"/>
          <w:szCs w:val="11"/>
          <w:lang w:val="ro-RO"/>
        </w:rPr>
        <w:t>sunt supuse legii române.</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Locul executării vânzării va fi adresa sediului social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Competența exclusivă pentru orice litigii care pot apărea din sau în legătură cu </w:t>
      </w:r>
      <w:r w:rsidR="005B62DE" w:rsidRPr="00584673">
        <w:rPr>
          <w:rFonts w:ascii="Arial Narrow" w:hAnsi="Arial Narrow"/>
          <w:sz w:val="11"/>
          <w:szCs w:val="11"/>
          <w:lang w:val="ro-RO"/>
        </w:rPr>
        <w:t>acești</w:t>
      </w:r>
      <w:r w:rsidRPr="00584673">
        <w:rPr>
          <w:rFonts w:ascii="Arial Narrow" w:hAnsi="Arial Narrow"/>
          <w:sz w:val="11"/>
          <w:szCs w:val="11"/>
          <w:lang w:val="ro-RO"/>
        </w:rPr>
        <w:t xml:space="preserve"> TCG și tranzacțiile bazate pe aceștia, revine insta</w:t>
      </w:r>
      <w:r w:rsidR="005B62DE" w:rsidRPr="00584673">
        <w:rPr>
          <w:rFonts w:ascii="Arial Narrow" w:hAnsi="Arial Narrow"/>
          <w:sz w:val="11"/>
          <w:szCs w:val="11"/>
          <w:lang w:val="ro-RO"/>
        </w:rPr>
        <w:t>nțelor judecătorești competente din municipiul București.</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eastAsia="de-DE"/>
        </w:rPr>
        <w:t xml:space="preserve">Dacă, pentru orice motiv, una sau mai </w:t>
      </w:r>
      <w:r w:rsidRPr="00E20283">
        <w:rPr>
          <w:rFonts w:ascii="Arial Narrow" w:hAnsi="Arial Narrow"/>
          <w:sz w:val="11"/>
          <w:szCs w:val="11"/>
          <w:lang w:val="ro-RO" w:eastAsia="de-DE"/>
        </w:rPr>
        <w:t>multe dispoziții ale</w:t>
      </w:r>
      <w:r w:rsidRPr="00E20283">
        <w:rPr>
          <w:rFonts w:ascii="Arial Narrow" w:hAnsi="Arial Narrow"/>
          <w:color w:val="FF0000"/>
          <w:sz w:val="11"/>
          <w:szCs w:val="11"/>
          <w:lang w:val="ro-RO" w:eastAsia="de-DE"/>
        </w:rPr>
        <w:t xml:space="preserve"> </w:t>
      </w:r>
      <w:r w:rsidRPr="00E20283">
        <w:rPr>
          <w:rFonts w:ascii="Arial Narrow" w:hAnsi="Arial Narrow"/>
          <w:sz w:val="11"/>
          <w:szCs w:val="11"/>
          <w:lang w:val="ro-RO" w:eastAsia="de-DE"/>
        </w:rPr>
        <w:t>TCG sau ale oricărui contract care are la bază acești TCG, sunt invalide sau neaplicabile, acest lucru nu va afecta valabilitatea dispozițiilor rămase. Orice clauză invalidă sau neaplicabilă va fi înlocuită de o clauză sau prevedere legală care se apropie cât mai mult de scopul urmărit de părți. Același lucru se va aplica mutatis mutandis pentru orice lipsuri în clauze.</w:t>
      </w:r>
    </w:p>
    <w:p w:rsidR="00B779FA"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E20283">
        <w:rPr>
          <w:rFonts w:ascii="Arial Narrow" w:hAnsi="Arial Narrow"/>
          <w:sz w:val="11"/>
          <w:szCs w:val="11"/>
          <w:lang w:val="ro-RO"/>
        </w:rPr>
        <w:t xml:space="preserve">Clientul poate sesiza </w:t>
      </w:r>
      <w:proofErr w:type="spellStart"/>
      <w:r w:rsidRPr="00E20283">
        <w:rPr>
          <w:rFonts w:ascii="Arial Narrow" w:hAnsi="Arial Narrow"/>
          <w:sz w:val="11"/>
          <w:szCs w:val="11"/>
          <w:lang w:val="ro-RO"/>
        </w:rPr>
        <w:t>Doka</w:t>
      </w:r>
      <w:proofErr w:type="spellEnd"/>
      <w:r w:rsidR="005B62DE">
        <w:rPr>
          <w:rFonts w:ascii="Arial Narrow" w:hAnsi="Arial Narrow"/>
          <w:sz w:val="11"/>
          <w:szCs w:val="11"/>
          <w:lang w:val="ro-RO"/>
        </w:rPr>
        <w:t xml:space="preserve"> î</w:t>
      </w:r>
      <w:r w:rsidRPr="00E20283">
        <w:rPr>
          <w:rFonts w:ascii="Arial Narrow" w:hAnsi="Arial Narrow"/>
          <w:sz w:val="11"/>
          <w:szCs w:val="11"/>
          <w:lang w:val="ro-RO"/>
        </w:rPr>
        <w:t xml:space="preserve">n scris, inclusiv prin email la adresa </w:t>
      </w:r>
      <w:hyperlink r:id="rId11" w:history="1">
        <w:r w:rsidR="0098145C" w:rsidRPr="0098145C">
          <w:rPr>
            <w:rFonts w:ascii="Arial Narrow" w:hAnsi="Arial Narrow"/>
            <w:color w:val="0000FF"/>
            <w:sz w:val="11"/>
            <w:szCs w:val="11"/>
            <w:u w:val="single"/>
            <w:lang w:val="ro-RO" w:eastAsia="de-DE"/>
          </w:rPr>
          <w:t>shop-ro@doka.com</w:t>
        </w:r>
      </w:hyperlink>
      <w:r w:rsidRPr="00E20283">
        <w:rPr>
          <w:rFonts w:ascii="Arial Narrow" w:hAnsi="Arial Narrow"/>
          <w:sz w:val="11"/>
          <w:szCs w:val="11"/>
          <w:lang w:val="ro-RO"/>
        </w:rPr>
        <w:t xml:space="preserve"> cu privire la orice aspect pe care-l considera neconform cu prevederile legale, inclusiv cu privire la activitățile cu aparență nelegală desfășurate de </w:t>
      </w:r>
      <w:r w:rsidR="00C10300" w:rsidRPr="00E20283">
        <w:rPr>
          <w:rFonts w:ascii="Arial Narrow" w:hAnsi="Arial Narrow"/>
          <w:sz w:val="11"/>
          <w:szCs w:val="11"/>
          <w:lang w:val="ro-RO"/>
        </w:rPr>
        <w:t>clienți</w:t>
      </w:r>
      <w:r w:rsidRPr="00E20283">
        <w:rPr>
          <w:rFonts w:ascii="Arial Narrow" w:hAnsi="Arial Narrow"/>
          <w:sz w:val="11"/>
          <w:szCs w:val="11"/>
          <w:lang w:val="ro-RO"/>
        </w:rPr>
        <w:t>/utilizatori sau despre informațiile cu aparență nelegală furnizate de aceștia.</w:t>
      </w:r>
    </w:p>
    <w:p w:rsidR="00B779FA" w:rsidRPr="00E20283" w:rsidRDefault="00B779FA" w:rsidP="00B779FA">
      <w:pPr>
        <w:keepNext/>
        <w:numPr>
          <w:ilvl w:val="0"/>
          <w:numId w:val="36"/>
        </w:numPr>
        <w:tabs>
          <w:tab w:val="left" w:pos="142"/>
        </w:tabs>
        <w:ind w:left="-142" w:right="-395" w:firstLine="0"/>
        <w:jc w:val="both"/>
        <w:outlineLvl w:val="0"/>
        <w:rPr>
          <w:rFonts w:ascii="Arial Narrow" w:hAnsi="Arial Narrow"/>
          <w:b/>
          <w:bCs/>
          <w:kern w:val="32"/>
          <w:sz w:val="11"/>
          <w:szCs w:val="11"/>
          <w:lang w:val="ro-RO" w:eastAsia="de-DE"/>
        </w:rPr>
      </w:pPr>
      <w:r w:rsidRPr="00E20283">
        <w:rPr>
          <w:rFonts w:ascii="Arial Narrow" w:hAnsi="Arial Narrow"/>
          <w:b/>
          <w:bCs/>
          <w:kern w:val="32"/>
          <w:sz w:val="11"/>
          <w:szCs w:val="11"/>
          <w:lang w:val="ro-RO" w:eastAsia="de-DE"/>
        </w:rPr>
        <w:t>Clauze diverse</w:t>
      </w:r>
    </w:p>
    <w:p w:rsidR="00B779FA" w:rsidRPr="00584673" w:rsidRDefault="0098145C"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Cumpărăturile</w:t>
      </w:r>
      <w:r w:rsidR="00B779FA" w:rsidRPr="00584673">
        <w:rPr>
          <w:rFonts w:ascii="Arial Narrow" w:hAnsi="Arial Narrow"/>
          <w:sz w:val="11"/>
          <w:szCs w:val="11"/>
          <w:lang w:val="ro-RO"/>
        </w:rPr>
        <w:t xml:space="preserve"> făcute </w:t>
      </w:r>
      <w:r w:rsidRPr="00584673">
        <w:rPr>
          <w:rFonts w:ascii="Arial Narrow" w:hAnsi="Arial Narrow"/>
          <w:sz w:val="11"/>
          <w:szCs w:val="11"/>
          <w:lang w:val="ro-RO"/>
        </w:rPr>
        <w:t>din</w:t>
      </w:r>
      <w:r w:rsidR="00B779FA" w:rsidRPr="00584673">
        <w:rPr>
          <w:rFonts w:ascii="Arial Narrow" w:hAnsi="Arial Narrow"/>
          <w:sz w:val="11"/>
          <w:szCs w:val="11"/>
          <w:lang w:val="ro-RO"/>
        </w:rPr>
        <w:t xml:space="preserve"> Magazinul Online generează costuri obișnuite de utilizare a Internetului.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Clientul nu poate transfera/cesiona drepturile și obligațiile prevăzute în acești TCG fără a avea acordul prealabil și în scris al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Orice înțelegeri, promisiuni sau recomandări verbale făcute de angajații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nu sunt valabile fără o confirmare scrisă din partea </w:t>
      </w:r>
      <w:proofErr w:type="spellStart"/>
      <w:r w:rsidRPr="00584673">
        <w:rPr>
          <w:rFonts w:ascii="Arial Narrow" w:hAnsi="Arial Narrow"/>
          <w:sz w:val="11"/>
          <w:szCs w:val="11"/>
          <w:lang w:val="ro-RO"/>
        </w:rPr>
        <w:t>Doka</w:t>
      </w:r>
      <w:proofErr w:type="spellEnd"/>
      <w:r w:rsidRPr="00584673">
        <w:rPr>
          <w:rFonts w:ascii="Arial Narrow" w:hAnsi="Arial Narrow"/>
          <w:sz w:val="11"/>
          <w:szCs w:val="11"/>
          <w:lang w:val="ro-RO"/>
        </w:rPr>
        <w:t xml:space="preserve">.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Nu sunt acceptate acordurile verbale. Orice modificări sau completări ai acestor TCG sau a contractelor încheiate prin Magazinul Online trebuie să fie făcute în scris pentru a fi valabile; același lucru este valabil pentru orice acorduri, garanții și reprezentări, precum și pentru orice modificări contractuale făcute la o data ulterioară. </w:t>
      </w:r>
    </w:p>
    <w:p w:rsidR="00B779FA" w:rsidRPr="0058467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E-mailul se consideră că îndeplinește forma scrisă și va fi suficient pentru orice alte notificări sau comunicări relevante din punct de vedere juridic, cu excepția cazului în care se prevede altfel în TCG.</w:t>
      </w:r>
      <w:r w:rsidR="0098145C" w:rsidRPr="00584673">
        <w:rPr>
          <w:rFonts w:ascii="Arial Narrow" w:hAnsi="Arial Narrow"/>
          <w:sz w:val="11"/>
          <w:szCs w:val="11"/>
          <w:lang w:val="ro-RO"/>
        </w:rPr>
        <w:t xml:space="preserve"> E-mailurile se consideră a fi primite în ziua </w:t>
      </w:r>
      <w:proofErr w:type="spellStart"/>
      <w:r w:rsidR="0098145C" w:rsidRPr="00584673">
        <w:rPr>
          <w:rFonts w:ascii="Arial Narrow" w:hAnsi="Arial Narrow"/>
          <w:sz w:val="11"/>
          <w:szCs w:val="11"/>
          <w:lang w:val="ro-RO"/>
        </w:rPr>
        <w:t>lucrătoate</w:t>
      </w:r>
      <w:proofErr w:type="spellEnd"/>
      <w:r w:rsidR="0098145C" w:rsidRPr="00584673">
        <w:rPr>
          <w:rFonts w:ascii="Arial Narrow" w:hAnsi="Arial Narrow"/>
          <w:sz w:val="11"/>
          <w:szCs w:val="11"/>
          <w:lang w:val="ro-RO"/>
        </w:rPr>
        <w:t xml:space="preserve"> imediat următoare celei în care au fost trimise, sub rezerva asigurării dovezii de transmitere.</w:t>
      </w:r>
    </w:p>
    <w:p w:rsidR="005836B5" w:rsidRPr="00E20283" w:rsidRDefault="00B779FA" w:rsidP="00B779FA">
      <w:pPr>
        <w:widowControl w:val="0"/>
        <w:numPr>
          <w:ilvl w:val="1"/>
          <w:numId w:val="36"/>
        </w:numPr>
        <w:tabs>
          <w:tab w:val="left" w:pos="142"/>
        </w:tabs>
        <w:overflowPunct w:val="0"/>
        <w:autoSpaceDE w:val="0"/>
        <w:autoSpaceDN w:val="0"/>
        <w:adjustRightInd w:val="0"/>
        <w:ind w:left="-142" w:right="-395" w:firstLine="0"/>
        <w:jc w:val="both"/>
        <w:textAlignment w:val="baseline"/>
        <w:outlineLvl w:val="1"/>
        <w:rPr>
          <w:rFonts w:ascii="Arial Narrow" w:hAnsi="Arial Narrow"/>
          <w:sz w:val="11"/>
          <w:szCs w:val="11"/>
          <w:lang w:val="ro-RO"/>
        </w:rPr>
      </w:pPr>
      <w:r w:rsidRPr="00584673">
        <w:rPr>
          <w:rFonts w:ascii="Arial Narrow" w:hAnsi="Arial Narrow"/>
          <w:sz w:val="11"/>
          <w:szCs w:val="11"/>
          <w:lang w:val="ro-RO"/>
        </w:rPr>
        <w:t xml:space="preserve">Toate informațiile disponibile în Magazinul Online și folosite pentru descrierea Produselor (imagini statice </w:t>
      </w:r>
      <w:r w:rsidRPr="00E20283">
        <w:rPr>
          <w:rFonts w:ascii="Arial Narrow" w:hAnsi="Arial Narrow"/>
          <w:sz w:val="11"/>
          <w:szCs w:val="11"/>
          <w:lang w:val="ro-RO"/>
        </w:rPr>
        <w:t xml:space="preserve">/ dinamice / </w:t>
      </w:r>
      <w:r w:rsidR="00C10300" w:rsidRPr="00E20283">
        <w:rPr>
          <w:rFonts w:ascii="Arial Narrow" w:hAnsi="Arial Narrow"/>
          <w:sz w:val="11"/>
          <w:szCs w:val="11"/>
          <w:lang w:val="ro-RO"/>
        </w:rPr>
        <w:t>prezentări</w:t>
      </w:r>
      <w:r w:rsidRPr="00E20283">
        <w:rPr>
          <w:rFonts w:ascii="Arial Narrow" w:hAnsi="Arial Narrow"/>
          <w:sz w:val="11"/>
          <w:szCs w:val="11"/>
          <w:lang w:val="ro-RO"/>
        </w:rPr>
        <w:t xml:space="preserve"> multimedia / etc.) nu reprezintă o obligație contractuală din partea </w:t>
      </w:r>
      <w:proofErr w:type="spellStart"/>
      <w:r w:rsidRPr="00E20283">
        <w:rPr>
          <w:rFonts w:ascii="Arial Narrow" w:hAnsi="Arial Narrow"/>
          <w:sz w:val="11"/>
          <w:szCs w:val="11"/>
          <w:lang w:val="ro-RO"/>
        </w:rPr>
        <w:t>Doka</w:t>
      </w:r>
      <w:proofErr w:type="spellEnd"/>
      <w:r w:rsidRPr="00E20283">
        <w:rPr>
          <w:rFonts w:ascii="Arial Narrow" w:hAnsi="Arial Narrow"/>
          <w:sz w:val="11"/>
          <w:szCs w:val="11"/>
          <w:lang w:val="ro-RO"/>
        </w:rPr>
        <w:t>, acestea fiind utilizate exclusiv cu titlu de prezentare.</w:t>
      </w:r>
    </w:p>
    <w:sectPr w:rsidR="005836B5" w:rsidRPr="00E20283" w:rsidSect="005836B5">
      <w:headerReference w:type="default" r:id="rId12"/>
      <w:footerReference w:type="default" r:id="rId13"/>
      <w:pgSz w:w="11906" w:h="16838" w:code="9"/>
      <w:pgMar w:top="357" w:right="567" w:bottom="357" w:left="567" w:header="561" w:footer="272" w:gutter="0"/>
      <w:cols w:num="2" w:sep="1" w:space="567" w:equalWidth="0">
        <w:col w:w="4535" w:space="567"/>
        <w:col w:w="5670"/>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47" w:rsidRDefault="00515947">
      <w:r>
        <w:separator/>
      </w:r>
    </w:p>
  </w:endnote>
  <w:endnote w:type="continuationSeparator" w:id="0">
    <w:p w:rsidR="00515947" w:rsidRDefault="0051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2C" w:rsidRPr="00B779FA" w:rsidRDefault="00944E6A" w:rsidP="009E542C">
    <w:pPr>
      <w:pStyle w:val="Subsol"/>
      <w:jc w:val="right"/>
      <w:rPr>
        <w:sz w:val="10"/>
        <w:szCs w:val="10"/>
        <w:lang w:val="en-US"/>
      </w:rPr>
    </w:pPr>
    <w:r w:rsidRPr="00B779FA">
      <w:rPr>
        <w:sz w:val="10"/>
        <w:szCs w:val="10"/>
        <w:lang w:val="en-US"/>
      </w:rPr>
      <w:t>(</w:t>
    </w:r>
    <w:r w:rsidRPr="00C10300">
      <w:rPr>
        <w:sz w:val="10"/>
        <w:szCs w:val="10"/>
        <w:lang w:val="ro-RO"/>
      </w:rPr>
      <w:t>Versiunea</w:t>
    </w:r>
    <w:r w:rsidRPr="00B779FA">
      <w:rPr>
        <w:sz w:val="10"/>
        <w:szCs w:val="10"/>
        <w:lang w:val="en-US"/>
      </w:rPr>
      <w:t xml:space="preserve"> </w:t>
    </w:r>
    <w:proofErr w:type="spellStart"/>
    <w:r w:rsidR="00DC23CE" w:rsidRPr="00B779FA">
      <w:rPr>
        <w:sz w:val="10"/>
        <w:szCs w:val="10"/>
        <w:lang w:val="en-US"/>
      </w:rPr>
      <w:t>iulie</w:t>
    </w:r>
    <w:proofErr w:type="spellEnd"/>
    <w:r w:rsidR="009E542C" w:rsidRPr="00B779FA">
      <w:rPr>
        <w:sz w:val="10"/>
        <w:szCs w:val="10"/>
        <w:lang w:val="en-US"/>
      </w:rPr>
      <w:t xml:space="preserve"> 202</w:t>
    </w:r>
    <w:r w:rsidR="00B779FA" w:rsidRPr="00B779FA">
      <w:rPr>
        <w:sz w:val="10"/>
        <w:szCs w:val="10"/>
        <w:lang w:val="en-US"/>
      </w:rPr>
      <w:t>2</w:t>
    </w:r>
    <w:r w:rsidRPr="00B779FA">
      <w:rPr>
        <w:sz w:val="10"/>
        <w:szCs w:val="1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47" w:rsidRDefault="00515947">
      <w:r>
        <w:separator/>
      </w:r>
    </w:p>
  </w:footnote>
  <w:footnote w:type="continuationSeparator" w:id="0">
    <w:p w:rsidR="00515947" w:rsidRDefault="0051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B5" w:rsidRPr="005836B5" w:rsidRDefault="005836B5" w:rsidP="005836B5">
    <w:pPr>
      <w:keepNext/>
      <w:ind w:left="142" w:right="-395"/>
      <w:jc w:val="center"/>
      <w:outlineLvl w:val="0"/>
      <w:rPr>
        <w:b/>
        <w:bCs/>
        <w:caps/>
        <w:noProof/>
        <w:sz w:val="11"/>
        <w:szCs w:val="11"/>
        <w:lang w:val="en" w:eastAsia="de-DE"/>
      </w:rPr>
    </w:pPr>
    <w:r w:rsidRPr="005836B5">
      <w:rPr>
        <w:b/>
        <w:bCs/>
        <w:caps/>
        <w:noProof/>
        <w:sz w:val="11"/>
        <w:szCs w:val="11"/>
        <w:lang w:val="en" w:eastAsia="de-DE"/>
      </w:rPr>
      <w:t>termeni și CONDIȚII GENERALE DE UTILIZARE</w:t>
    </w:r>
    <w:r w:rsidRPr="005836B5">
      <w:rPr>
        <w:caps/>
        <w:noProof/>
        <w:sz w:val="11"/>
        <w:szCs w:val="11"/>
        <w:lang w:val="en" w:eastAsia="de-DE"/>
      </w:rPr>
      <w:t xml:space="preserve"> </w:t>
    </w:r>
    <w:r w:rsidRPr="005836B5">
      <w:rPr>
        <w:b/>
        <w:bCs/>
        <w:caps/>
        <w:noProof/>
        <w:sz w:val="11"/>
        <w:szCs w:val="11"/>
        <w:lang w:val="en" w:eastAsia="de-DE"/>
      </w:rPr>
      <w:t>pentru magazinul online</w:t>
    </w:r>
  </w:p>
  <w:p w:rsidR="0028456A" w:rsidRPr="00182BD0" w:rsidRDefault="0028456A" w:rsidP="0028456A">
    <w:pPr>
      <w:autoSpaceDE w:val="0"/>
      <w:autoSpaceDN w:val="0"/>
      <w:adjustRightInd w:val="0"/>
      <w:jc w:val="center"/>
      <w:rPr>
        <w:rFonts w:ascii="Arial Narrow" w:hAnsi="Arial Narrow"/>
        <w:b/>
        <w:bCs/>
        <w:sz w:val="12"/>
        <w:szCs w:val="12"/>
        <w:lang w:val="ro-RO"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4B"/>
    <w:multiLevelType w:val="hybridMultilevel"/>
    <w:tmpl w:val="2DBC0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576"/>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2674A8A"/>
    <w:multiLevelType w:val="hybridMultilevel"/>
    <w:tmpl w:val="A3B264F0"/>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E572E"/>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2D2747F"/>
    <w:multiLevelType w:val="multilevel"/>
    <w:tmpl w:val="1EFCEC30"/>
    <w:numStyleLink w:val="ListemitAufzhlungszeichenDoka"/>
  </w:abstractNum>
  <w:abstractNum w:abstractNumId="5" w15:restartNumberingAfterBreak="0">
    <w:nsid w:val="04A86051"/>
    <w:multiLevelType w:val="multilevel"/>
    <w:tmpl w:val="6F42BDD6"/>
    <w:lvl w:ilvl="0">
      <w:start w:val="1"/>
      <w:numFmt w:val="decimal"/>
      <w:lvlText w:val="%1."/>
      <w:lvlJc w:val="left"/>
      <w:pPr>
        <w:tabs>
          <w:tab w:val="num" w:pos="360"/>
        </w:tabs>
        <w:ind w:left="284" w:hanging="284"/>
      </w:pPr>
      <w:rPr>
        <w:rFonts w:hint="default"/>
      </w:rPr>
    </w:lvl>
    <w:lvl w:ilvl="1">
      <w:start w:val="1"/>
      <w:numFmt w:val="decimal"/>
      <w:lvlRestart w:val="0"/>
      <w:lvlText w:val="%2.%1"/>
      <w:lvlJc w:val="left"/>
      <w:pPr>
        <w:tabs>
          <w:tab w:val="num" w:pos="567"/>
        </w:tabs>
        <w:ind w:left="567" w:hanging="567"/>
      </w:pPr>
      <w:rPr>
        <w:rFonts w:hint="default"/>
      </w:rPr>
    </w:lvl>
    <w:lvl w:ilvl="2">
      <w:start w:val="1"/>
      <w:numFmt w:val="decimal"/>
      <w:lvlRestart w:val="0"/>
      <w:lvlText w:val="%3.%1.%2"/>
      <w:lvlJc w:val="left"/>
      <w:pPr>
        <w:tabs>
          <w:tab w:val="num" w:pos="851"/>
        </w:tabs>
        <w:ind w:left="851" w:hanging="851"/>
      </w:pPr>
      <w:rPr>
        <w:rFonts w:hint="default"/>
      </w:rPr>
    </w:lvl>
    <w:lvl w:ilvl="3">
      <w:start w:val="1"/>
      <w:numFmt w:val="none"/>
      <w:lvlText w:val="%1.%2.%3.1"/>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A4070A"/>
    <w:multiLevelType w:val="hybridMultilevel"/>
    <w:tmpl w:val="9686109A"/>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E2F64"/>
    <w:multiLevelType w:val="hybridMultilevel"/>
    <w:tmpl w:val="9A9CBC86"/>
    <w:lvl w:ilvl="0" w:tplc="E63078E4">
      <w:start w:val="1"/>
      <w:numFmt w:val="bullet"/>
      <w:lvlText w:val=""/>
      <w:lvlJc w:val="left"/>
      <w:pPr>
        <w:tabs>
          <w:tab w:val="num" w:pos="360"/>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82AC5"/>
    <w:multiLevelType w:val="hybridMultilevel"/>
    <w:tmpl w:val="FEA254D4"/>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18326245"/>
    <w:multiLevelType w:val="hybridMultilevel"/>
    <w:tmpl w:val="92F2BFFE"/>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41BAD"/>
    <w:multiLevelType w:val="hybridMultilevel"/>
    <w:tmpl w:val="F28EDB82"/>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38AF"/>
    <w:multiLevelType w:val="hybridMultilevel"/>
    <w:tmpl w:val="9B361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B81D7B"/>
    <w:multiLevelType w:val="hybridMultilevel"/>
    <w:tmpl w:val="66400560"/>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A8910ED"/>
    <w:multiLevelType w:val="multilevel"/>
    <w:tmpl w:val="1EFCEC30"/>
    <w:styleLink w:val="ListemitAufzhlungszeichenDoka"/>
    <w:lvl w:ilvl="0">
      <w:start w:val="1"/>
      <w:numFmt w:val="bullet"/>
      <w:lvlText w:val=""/>
      <w:lvlJc w:val="left"/>
      <w:pPr>
        <w:ind w:left="360" w:hanging="360"/>
      </w:pPr>
      <w:rPr>
        <w:rFonts w:ascii="Symbol" w:hAnsi="Symbol" w:hint="default"/>
        <w:color w:val="000000"/>
        <w:sz w:val="22"/>
      </w:rPr>
    </w:lvl>
    <w:lvl w:ilvl="1">
      <w:start w:val="1"/>
      <w:numFmt w:val="bullet"/>
      <w:lvlText w:val=""/>
      <w:lvlJc w:val="left"/>
      <w:pPr>
        <w:ind w:left="714" w:hanging="35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5250A6"/>
    <w:multiLevelType w:val="multilevel"/>
    <w:tmpl w:val="4E0A404E"/>
    <w:lvl w:ilvl="0">
      <w:start w:val="1"/>
      <w:numFmt w:val="decimal"/>
      <w:lvlText w:val="%1."/>
      <w:lvlJc w:val="left"/>
      <w:pPr>
        <w:ind w:left="2062" w:hanging="360"/>
      </w:pPr>
    </w:lvl>
    <w:lvl w:ilvl="1">
      <w:start w:val="1"/>
      <w:numFmt w:val="decimal"/>
      <w:lvlText w:val="%1.%2."/>
      <w:lvlJc w:val="left"/>
      <w:pPr>
        <w:ind w:left="2700" w:hanging="432"/>
      </w:pPr>
      <w:rPr>
        <w:b w:val="0"/>
        <w:color w:val="auto"/>
      </w:rPr>
    </w:lvl>
    <w:lvl w:ilvl="2">
      <w:start w:val="1"/>
      <w:numFmt w:val="decimal"/>
      <w:lvlText w:val="%1.%2.%3."/>
      <w:lvlJc w:val="left"/>
      <w:pPr>
        <w:ind w:left="3765" w:hanging="504"/>
      </w:pPr>
    </w:lvl>
    <w:lvl w:ilvl="3">
      <w:start w:val="1"/>
      <w:numFmt w:val="decimal"/>
      <w:lvlText w:val="%1.%2.%3.%4."/>
      <w:lvlJc w:val="left"/>
      <w:pPr>
        <w:ind w:left="5839" w:hanging="648"/>
      </w:pPr>
    </w:lvl>
    <w:lvl w:ilvl="4">
      <w:start w:val="1"/>
      <w:numFmt w:val="decimal"/>
      <w:lvlText w:val="%1.%2.%3.%4.%5."/>
      <w:lvlJc w:val="left"/>
      <w:pPr>
        <w:ind w:left="6343" w:hanging="792"/>
      </w:pPr>
    </w:lvl>
    <w:lvl w:ilvl="5">
      <w:start w:val="1"/>
      <w:numFmt w:val="decimal"/>
      <w:lvlText w:val="%1.%2.%3.%4.%5.%6."/>
      <w:lvlJc w:val="left"/>
      <w:pPr>
        <w:ind w:left="6847" w:hanging="936"/>
      </w:pPr>
    </w:lvl>
    <w:lvl w:ilvl="6">
      <w:start w:val="1"/>
      <w:numFmt w:val="decimal"/>
      <w:lvlText w:val="%1.%2.%3.%4.%5.%6.%7."/>
      <w:lvlJc w:val="left"/>
      <w:pPr>
        <w:ind w:left="7351" w:hanging="1080"/>
      </w:pPr>
    </w:lvl>
    <w:lvl w:ilvl="7">
      <w:start w:val="1"/>
      <w:numFmt w:val="decimal"/>
      <w:lvlText w:val="%1.%2.%3.%4.%5.%6.%7.%8."/>
      <w:lvlJc w:val="left"/>
      <w:pPr>
        <w:ind w:left="7855" w:hanging="1224"/>
      </w:pPr>
    </w:lvl>
    <w:lvl w:ilvl="8">
      <w:start w:val="1"/>
      <w:numFmt w:val="decimal"/>
      <w:lvlText w:val="%1.%2.%3.%4.%5.%6.%7.%8.%9."/>
      <w:lvlJc w:val="left"/>
      <w:pPr>
        <w:ind w:left="8431" w:hanging="1440"/>
      </w:pPr>
    </w:lvl>
  </w:abstractNum>
  <w:abstractNum w:abstractNumId="15" w15:restartNumberingAfterBreak="0">
    <w:nsid w:val="316C277B"/>
    <w:multiLevelType w:val="hybridMultilevel"/>
    <w:tmpl w:val="89AE4AA8"/>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12C8C"/>
    <w:multiLevelType w:val="hybridMultilevel"/>
    <w:tmpl w:val="80B89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7C0122"/>
    <w:multiLevelType w:val="multilevel"/>
    <w:tmpl w:val="66426866"/>
    <w:lvl w:ilvl="0">
      <w:start w:val="1"/>
      <w:numFmt w:val="bullet"/>
      <w:lvlText w:val=""/>
      <w:lvlJc w:val="left"/>
      <w:pPr>
        <w:ind w:left="720" w:hanging="360"/>
      </w:pPr>
      <w:rPr>
        <w:rFonts w:ascii="Symbol" w:hAnsi="Symbol"/>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010013"/>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D826611"/>
    <w:multiLevelType w:val="multilevel"/>
    <w:tmpl w:val="44EC97B2"/>
    <w:lvl w:ilvl="0">
      <w:start w:val="7"/>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D00D72"/>
    <w:multiLevelType w:val="hybridMultilevel"/>
    <w:tmpl w:val="26CA55C0"/>
    <w:lvl w:ilvl="0" w:tplc="0F92C5CA">
      <w:start w:val="1"/>
      <w:numFmt w:val="bullet"/>
      <w:lvlText w:val=""/>
      <w:lvlJc w:val="left"/>
      <w:pPr>
        <w:tabs>
          <w:tab w:val="num" w:pos="717"/>
        </w:tabs>
        <w:ind w:left="624" w:hanging="2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83F42"/>
    <w:multiLevelType w:val="hybridMultilevel"/>
    <w:tmpl w:val="0A129936"/>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84D13"/>
    <w:multiLevelType w:val="hybridMultilevel"/>
    <w:tmpl w:val="3D36B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0947335"/>
    <w:multiLevelType w:val="hybridMultilevel"/>
    <w:tmpl w:val="2DEC2F8A"/>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2CE015E"/>
    <w:multiLevelType w:val="multilevel"/>
    <w:tmpl w:val="B7EED7E0"/>
    <w:lvl w:ilvl="0">
      <w:start w:val="1"/>
      <w:numFmt w:val="decimal"/>
      <w:pStyle w:val="Titlu1"/>
      <w:lvlText w:val="%1."/>
      <w:lvlJc w:val="left"/>
      <w:pPr>
        <w:tabs>
          <w:tab w:val="num" w:pos="360"/>
        </w:tabs>
        <w:ind w:left="0" w:firstLine="0"/>
      </w:pPr>
      <w:rPr>
        <w:rFonts w:ascii="Arial" w:hAnsi="Arial" w:hint="default"/>
        <w:b/>
        <w:i w:val="0"/>
        <w:sz w:val="22"/>
        <w:u w:val="single"/>
      </w:rPr>
    </w:lvl>
    <w:lvl w:ilvl="1">
      <w:start w:val="1"/>
      <w:numFmt w:val="decimal"/>
      <w:pStyle w:val="Titlu2"/>
      <w:lvlText w:val="%1.%2"/>
      <w:lvlJc w:val="left"/>
      <w:pPr>
        <w:tabs>
          <w:tab w:val="num" w:pos="360"/>
        </w:tabs>
        <w:ind w:left="0" w:firstLine="0"/>
      </w:pPr>
      <w:rPr>
        <w:rFonts w:ascii="Arial" w:hAnsi="Arial" w:hint="default"/>
        <w:b/>
        <w:i w:val="0"/>
        <w:sz w:val="22"/>
      </w:rPr>
    </w:lvl>
    <w:lvl w:ilvl="2">
      <w:start w:val="1"/>
      <w:numFmt w:val="decimal"/>
      <w:pStyle w:val="Titlu3"/>
      <w:lvlText w:val="%1.%2.%3"/>
      <w:lvlJc w:val="left"/>
      <w:pPr>
        <w:tabs>
          <w:tab w:val="num" w:pos="720"/>
        </w:tabs>
        <w:ind w:left="0" w:firstLine="0"/>
      </w:pPr>
      <w:rPr>
        <w:rFonts w:ascii="Arial" w:hAnsi="Arial" w:hint="default"/>
        <w:sz w:val="22"/>
        <w:u w:val="single"/>
      </w:rPr>
    </w:lvl>
    <w:lvl w:ilvl="3">
      <w:start w:val="1"/>
      <w:numFmt w:val="decimal"/>
      <w:pStyle w:val="Titlu4"/>
      <w:lvlText w:val="%1.%2.%3.%4"/>
      <w:lvlJc w:val="left"/>
      <w:pPr>
        <w:tabs>
          <w:tab w:val="num" w:pos="720"/>
        </w:tabs>
        <w:ind w:left="0" w:firstLine="0"/>
      </w:pPr>
      <w:rPr>
        <w:rFonts w:ascii="Arial" w:hAnsi="Arial"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CC2AD2"/>
    <w:multiLevelType w:val="multilevel"/>
    <w:tmpl w:val="1EFCEC30"/>
    <w:numStyleLink w:val="ListemitAufzhlungszeichenDoka"/>
  </w:abstractNum>
  <w:abstractNum w:abstractNumId="26" w15:restartNumberingAfterBreak="0">
    <w:nsid w:val="589F1082"/>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1C74F8E"/>
    <w:multiLevelType w:val="hybridMultilevel"/>
    <w:tmpl w:val="A1E6899E"/>
    <w:lvl w:ilvl="0" w:tplc="AA5C242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B26B5"/>
    <w:multiLevelType w:val="hybridMultilevel"/>
    <w:tmpl w:val="553AF270"/>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31F03"/>
    <w:multiLevelType w:val="hybridMultilevel"/>
    <w:tmpl w:val="86D63E4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926E85"/>
    <w:multiLevelType w:val="hybridMultilevel"/>
    <w:tmpl w:val="6D327E2E"/>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345C4"/>
    <w:multiLevelType w:val="hybridMultilevel"/>
    <w:tmpl w:val="6642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1CB4"/>
    <w:multiLevelType w:val="hybridMultilevel"/>
    <w:tmpl w:val="A520405E"/>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A2D3A"/>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8C436B3"/>
    <w:multiLevelType w:val="hybridMultilevel"/>
    <w:tmpl w:val="68668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20"/>
  </w:num>
  <w:num w:numId="4">
    <w:abstractNumId w:val="8"/>
  </w:num>
  <w:num w:numId="5">
    <w:abstractNumId w:val="23"/>
  </w:num>
  <w:num w:numId="6">
    <w:abstractNumId w:val="12"/>
  </w:num>
  <w:num w:numId="7">
    <w:abstractNumId w:val="15"/>
  </w:num>
  <w:num w:numId="8">
    <w:abstractNumId w:val="5"/>
  </w:num>
  <w:num w:numId="9">
    <w:abstractNumId w:val="22"/>
  </w:num>
  <w:num w:numId="10">
    <w:abstractNumId w:val="11"/>
  </w:num>
  <w:num w:numId="11">
    <w:abstractNumId w:val="34"/>
  </w:num>
  <w:num w:numId="12">
    <w:abstractNumId w:val="16"/>
  </w:num>
  <w:num w:numId="13">
    <w:abstractNumId w:val="0"/>
  </w:num>
  <w:num w:numId="14">
    <w:abstractNumId w:val="32"/>
  </w:num>
  <w:num w:numId="15">
    <w:abstractNumId w:val="28"/>
  </w:num>
  <w:num w:numId="16">
    <w:abstractNumId w:val="18"/>
  </w:num>
  <w:num w:numId="17">
    <w:abstractNumId w:val="2"/>
  </w:num>
  <w:num w:numId="18">
    <w:abstractNumId w:val="27"/>
  </w:num>
  <w:num w:numId="19">
    <w:abstractNumId w:val="3"/>
  </w:num>
  <w:num w:numId="20">
    <w:abstractNumId w:val="26"/>
  </w:num>
  <w:num w:numId="21">
    <w:abstractNumId w:val="1"/>
  </w:num>
  <w:num w:numId="22">
    <w:abstractNumId w:val="6"/>
  </w:num>
  <w:num w:numId="23">
    <w:abstractNumId w:val="10"/>
  </w:num>
  <w:num w:numId="24">
    <w:abstractNumId w:val="21"/>
  </w:num>
  <w:num w:numId="25">
    <w:abstractNumId w:val="24"/>
  </w:num>
  <w:num w:numId="26">
    <w:abstractNumId w:val="9"/>
  </w:num>
  <w:num w:numId="27">
    <w:abstractNumId w:val="30"/>
  </w:num>
  <w:num w:numId="28">
    <w:abstractNumId w:val="31"/>
  </w:num>
  <w:num w:numId="29">
    <w:abstractNumId w:val="17"/>
  </w:num>
  <w:num w:numId="30">
    <w:abstractNumId w:val="13"/>
  </w:num>
  <w:num w:numId="31">
    <w:abstractNumId w:val="25"/>
  </w:num>
  <w:num w:numId="32">
    <w:abstractNumId w:val="4"/>
  </w:num>
  <w:num w:numId="33">
    <w:abstractNumId w:val="29"/>
  </w:num>
  <w:num w:numId="34">
    <w:abstractNumId w:val="1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rawingGridVerticalSpacing w:val="181"/>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9C"/>
    <w:rsid w:val="00005BA4"/>
    <w:rsid w:val="0001239A"/>
    <w:rsid w:val="00015F66"/>
    <w:rsid w:val="00016591"/>
    <w:rsid w:val="000251EE"/>
    <w:rsid w:val="00030363"/>
    <w:rsid w:val="00032984"/>
    <w:rsid w:val="00042DD5"/>
    <w:rsid w:val="000457D7"/>
    <w:rsid w:val="00045B04"/>
    <w:rsid w:val="0006146F"/>
    <w:rsid w:val="00066095"/>
    <w:rsid w:val="00072B49"/>
    <w:rsid w:val="00073AC8"/>
    <w:rsid w:val="00076DB5"/>
    <w:rsid w:val="000773D4"/>
    <w:rsid w:val="000931C4"/>
    <w:rsid w:val="0009620F"/>
    <w:rsid w:val="000A4782"/>
    <w:rsid w:val="000A6BF4"/>
    <w:rsid w:val="000B16E4"/>
    <w:rsid w:val="000B7ED1"/>
    <w:rsid w:val="000C09CF"/>
    <w:rsid w:val="000C0E0C"/>
    <w:rsid w:val="000C578B"/>
    <w:rsid w:val="000D0CDF"/>
    <w:rsid w:val="000D3FE3"/>
    <w:rsid w:val="000F0A26"/>
    <w:rsid w:val="000F27D8"/>
    <w:rsid w:val="000F2860"/>
    <w:rsid w:val="000F4755"/>
    <w:rsid w:val="000F6CA7"/>
    <w:rsid w:val="00101154"/>
    <w:rsid w:val="00121825"/>
    <w:rsid w:val="00125DBC"/>
    <w:rsid w:val="00130664"/>
    <w:rsid w:val="00136CC0"/>
    <w:rsid w:val="001377E1"/>
    <w:rsid w:val="00141D03"/>
    <w:rsid w:val="00145700"/>
    <w:rsid w:val="0015009A"/>
    <w:rsid w:val="00150745"/>
    <w:rsid w:val="00151116"/>
    <w:rsid w:val="001529C9"/>
    <w:rsid w:val="001532FF"/>
    <w:rsid w:val="001550EB"/>
    <w:rsid w:val="00161368"/>
    <w:rsid w:val="001629CD"/>
    <w:rsid w:val="0016405D"/>
    <w:rsid w:val="00174EBD"/>
    <w:rsid w:val="00182BD0"/>
    <w:rsid w:val="001909C4"/>
    <w:rsid w:val="00191504"/>
    <w:rsid w:val="00191F1C"/>
    <w:rsid w:val="00192844"/>
    <w:rsid w:val="0019341F"/>
    <w:rsid w:val="001A3C69"/>
    <w:rsid w:val="001A757C"/>
    <w:rsid w:val="001B24D6"/>
    <w:rsid w:val="001B66E8"/>
    <w:rsid w:val="001C0816"/>
    <w:rsid w:val="001C2B26"/>
    <w:rsid w:val="001D2FCE"/>
    <w:rsid w:val="001D40B2"/>
    <w:rsid w:val="001D775D"/>
    <w:rsid w:val="001E625B"/>
    <w:rsid w:val="001F0607"/>
    <w:rsid w:val="001F4501"/>
    <w:rsid w:val="001F5BDA"/>
    <w:rsid w:val="00200C94"/>
    <w:rsid w:val="0020125E"/>
    <w:rsid w:val="002046D6"/>
    <w:rsid w:val="00206107"/>
    <w:rsid w:val="00212D77"/>
    <w:rsid w:val="00217920"/>
    <w:rsid w:val="0022215A"/>
    <w:rsid w:val="0022495E"/>
    <w:rsid w:val="0022681D"/>
    <w:rsid w:val="0023241C"/>
    <w:rsid w:val="002349EA"/>
    <w:rsid w:val="00236C83"/>
    <w:rsid w:val="0024357E"/>
    <w:rsid w:val="002518A2"/>
    <w:rsid w:val="00255FAB"/>
    <w:rsid w:val="00270768"/>
    <w:rsid w:val="00274A83"/>
    <w:rsid w:val="0028229F"/>
    <w:rsid w:val="0028456A"/>
    <w:rsid w:val="00286E14"/>
    <w:rsid w:val="002878DF"/>
    <w:rsid w:val="00292958"/>
    <w:rsid w:val="00293A55"/>
    <w:rsid w:val="002955F7"/>
    <w:rsid w:val="002A0E48"/>
    <w:rsid w:val="002A560B"/>
    <w:rsid w:val="002A6293"/>
    <w:rsid w:val="002A6736"/>
    <w:rsid w:val="002B4F3A"/>
    <w:rsid w:val="002B7048"/>
    <w:rsid w:val="002B77BD"/>
    <w:rsid w:val="002C3B72"/>
    <w:rsid w:val="002C4E8E"/>
    <w:rsid w:val="002C79F1"/>
    <w:rsid w:val="002D1235"/>
    <w:rsid w:val="002D1CC4"/>
    <w:rsid w:val="002F0538"/>
    <w:rsid w:val="002F1FA5"/>
    <w:rsid w:val="002F3B9E"/>
    <w:rsid w:val="002F6989"/>
    <w:rsid w:val="0030061E"/>
    <w:rsid w:val="00305A9E"/>
    <w:rsid w:val="00316207"/>
    <w:rsid w:val="00316391"/>
    <w:rsid w:val="00321FA3"/>
    <w:rsid w:val="0032353A"/>
    <w:rsid w:val="003254C3"/>
    <w:rsid w:val="00325611"/>
    <w:rsid w:val="003372C8"/>
    <w:rsid w:val="00371B67"/>
    <w:rsid w:val="00375913"/>
    <w:rsid w:val="003764D7"/>
    <w:rsid w:val="00380A98"/>
    <w:rsid w:val="00383394"/>
    <w:rsid w:val="00386AD2"/>
    <w:rsid w:val="00387BD6"/>
    <w:rsid w:val="00393CDB"/>
    <w:rsid w:val="00393D40"/>
    <w:rsid w:val="003953A1"/>
    <w:rsid w:val="00397C34"/>
    <w:rsid w:val="003A5B0C"/>
    <w:rsid w:val="003A79FC"/>
    <w:rsid w:val="003B04A8"/>
    <w:rsid w:val="003B3FCB"/>
    <w:rsid w:val="003C42BE"/>
    <w:rsid w:val="003D1B79"/>
    <w:rsid w:val="003D1EA0"/>
    <w:rsid w:val="003E1B7C"/>
    <w:rsid w:val="003E4C7C"/>
    <w:rsid w:val="003E679B"/>
    <w:rsid w:val="003F1085"/>
    <w:rsid w:val="003F2D41"/>
    <w:rsid w:val="00402F33"/>
    <w:rsid w:val="00404920"/>
    <w:rsid w:val="00410041"/>
    <w:rsid w:val="00414531"/>
    <w:rsid w:val="004165BC"/>
    <w:rsid w:val="004210A3"/>
    <w:rsid w:val="004235FA"/>
    <w:rsid w:val="00423E67"/>
    <w:rsid w:val="00424EB9"/>
    <w:rsid w:val="004270A9"/>
    <w:rsid w:val="00430F59"/>
    <w:rsid w:val="00431D30"/>
    <w:rsid w:val="004361E6"/>
    <w:rsid w:val="004475A4"/>
    <w:rsid w:val="004508B3"/>
    <w:rsid w:val="00455699"/>
    <w:rsid w:val="00455EFF"/>
    <w:rsid w:val="00463017"/>
    <w:rsid w:val="004639B7"/>
    <w:rsid w:val="00463CD4"/>
    <w:rsid w:val="00465B20"/>
    <w:rsid w:val="00474177"/>
    <w:rsid w:val="004758D0"/>
    <w:rsid w:val="0048426A"/>
    <w:rsid w:val="00487A2D"/>
    <w:rsid w:val="004930A3"/>
    <w:rsid w:val="004A0EF2"/>
    <w:rsid w:val="004A11B0"/>
    <w:rsid w:val="004A14C0"/>
    <w:rsid w:val="004A3020"/>
    <w:rsid w:val="004A55B3"/>
    <w:rsid w:val="004B0024"/>
    <w:rsid w:val="004E01A8"/>
    <w:rsid w:val="004E5EFD"/>
    <w:rsid w:val="004F0C47"/>
    <w:rsid w:val="00500EEC"/>
    <w:rsid w:val="00514C50"/>
    <w:rsid w:val="005151C6"/>
    <w:rsid w:val="0051534D"/>
    <w:rsid w:val="00515947"/>
    <w:rsid w:val="00522770"/>
    <w:rsid w:val="005257A0"/>
    <w:rsid w:val="0052584D"/>
    <w:rsid w:val="00531302"/>
    <w:rsid w:val="00533B9D"/>
    <w:rsid w:val="00541415"/>
    <w:rsid w:val="005428D8"/>
    <w:rsid w:val="00543154"/>
    <w:rsid w:val="00556D75"/>
    <w:rsid w:val="00564AF1"/>
    <w:rsid w:val="0056551D"/>
    <w:rsid w:val="005836B5"/>
    <w:rsid w:val="00584673"/>
    <w:rsid w:val="00594A33"/>
    <w:rsid w:val="005965EE"/>
    <w:rsid w:val="005B3326"/>
    <w:rsid w:val="005B62DE"/>
    <w:rsid w:val="005C05EF"/>
    <w:rsid w:val="005C4ED3"/>
    <w:rsid w:val="005D590E"/>
    <w:rsid w:val="005E3B49"/>
    <w:rsid w:val="005F4E67"/>
    <w:rsid w:val="005F70EE"/>
    <w:rsid w:val="00605ED4"/>
    <w:rsid w:val="006169E3"/>
    <w:rsid w:val="006174CA"/>
    <w:rsid w:val="00624D4B"/>
    <w:rsid w:val="0062650A"/>
    <w:rsid w:val="00626A22"/>
    <w:rsid w:val="00630130"/>
    <w:rsid w:val="00633213"/>
    <w:rsid w:val="00641955"/>
    <w:rsid w:val="006459F5"/>
    <w:rsid w:val="006542E6"/>
    <w:rsid w:val="0065451A"/>
    <w:rsid w:val="006568C4"/>
    <w:rsid w:val="006571A1"/>
    <w:rsid w:val="00657E05"/>
    <w:rsid w:val="006610A9"/>
    <w:rsid w:val="006700CC"/>
    <w:rsid w:val="00673A41"/>
    <w:rsid w:val="006748FC"/>
    <w:rsid w:val="00676BB2"/>
    <w:rsid w:val="00686EF1"/>
    <w:rsid w:val="006902A6"/>
    <w:rsid w:val="006A4302"/>
    <w:rsid w:val="006B44CA"/>
    <w:rsid w:val="006B6F45"/>
    <w:rsid w:val="006C0CAA"/>
    <w:rsid w:val="006D11DF"/>
    <w:rsid w:val="006D2F3F"/>
    <w:rsid w:val="006D4BCB"/>
    <w:rsid w:val="006D576E"/>
    <w:rsid w:val="006E1201"/>
    <w:rsid w:val="006F44A4"/>
    <w:rsid w:val="006F4ED2"/>
    <w:rsid w:val="00700FC1"/>
    <w:rsid w:val="007107B6"/>
    <w:rsid w:val="00730789"/>
    <w:rsid w:val="00731FE3"/>
    <w:rsid w:val="00741F37"/>
    <w:rsid w:val="00743D15"/>
    <w:rsid w:val="0074598C"/>
    <w:rsid w:val="007468BB"/>
    <w:rsid w:val="007531FE"/>
    <w:rsid w:val="00754E98"/>
    <w:rsid w:val="007619EF"/>
    <w:rsid w:val="00765BFB"/>
    <w:rsid w:val="00766D7F"/>
    <w:rsid w:val="00772C49"/>
    <w:rsid w:val="007740E2"/>
    <w:rsid w:val="00776139"/>
    <w:rsid w:val="00777255"/>
    <w:rsid w:val="00782A7A"/>
    <w:rsid w:val="007863D7"/>
    <w:rsid w:val="007A3BD0"/>
    <w:rsid w:val="007A4A33"/>
    <w:rsid w:val="007B112B"/>
    <w:rsid w:val="007B27E3"/>
    <w:rsid w:val="007B36E6"/>
    <w:rsid w:val="007C037F"/>
    <w:rsid w:val="007C1F7C"/>
    <w:rsid w:val="007C255C"/>
    <w:rsid w:val="007C4F72"/>
    <w:rsid w:val="007C5EF3"/>
    <w:rsid w:val="007D13FB"/>
    <w:rsid w:val="007D3940"/>
    <w:rsid w:val="007E09C2"/>
    <w:rsid w:val="007E1C60"/>
    <w:rsid w:val="007E243A"/>
    <w:rsid w:val="007F1B5C"/>
    <w:rsid w:val="007F5D46"/>
    <w:rsid w:val="0080279C"/>
    <w:rsid w:val="00802C09"/>
    <w:rsid w:val="00802C3F"/>
    <w:rsid w:val="008071E0"/>
    <w:rsid w:val="00807495"/>
    <w:rsid w:val="00807A44"/>
    <w:rsid w:val="008122E0"/>
    <w:rsid w:val="00814CE9"/>
    <w:rsid w:val="00816224"/>
    <w:rsid w:val="008162EF"/>
    <w:rsid w:val="008168B4"/>
    <w:rsid w:val="00826274"/>
    <w:rsid w:val="0083118C"/>
    <w:rsid w:val="00834450"/>
    <w:rsid w:val="00841263"/>
    <w:rsid w:val="0084602A"/>
    <w:rsid w:val="00853D71"/>
    <w:rsid w:val="008544CD"/>
    <w:rsid w:val="00856656"/>
    <w:rsid w:val="00861C28"/>
    <w:rsid w:val="00862648"/>
    <w:rsid w:val="008712DC"/>
    <w:rsid w:val="0087375E"/>
    <w:rsid w:val="0087423F"/>
    <w:rsid w:val="008752F5"/>
    <w:rsid w:val="008774B9"/>
    <w:rsid w:val="008850B1"/>
    <w:rsid w:val="00885543"/>
    <w:rsid w:val="0088590F"/>
    <w:rsid w:val="00892BD9"/>
    <w:rsid w:val="008938F0"/>
    <w:rsid w:val="00893D11"/>
    <w:rsid w:val="00894E04"/>
    <w:rsid w:val="00895882"/>
    <w:rsid w:val="008A1EB6"/>
    <w:rsid w:val="008A51DF"/>
    <w:rsid w:val="008B7FC4"/>
    <w:rsid w:val="008B7FD4"/>
    <w:rsid w:val="008C24F7"/>
    <w:rsid w:val="008C304B"/>
    <w:rsid w:val="008C34EA"/>
    <w:rsid w:val="008C3FD8"/>
    <w:rsid w:val="008C7981"/>
    <w:rsid w:val="008D1E1D"/>
    <w:rsid w:val="008D3FB1"/>
    <w:rsid w:val="008D43F0"/>
    <w:rsid w:val="008E011E"/>
    <w:rsid w:val="008E01B1"/>
    <w:rsid w:val="008E03A8"/>
    <w:rsid w:val="008E1A16"/>
    <w:rsid w:val="008E371D"/>
    <w:rsid w:val="009008C8"/>
    <w:rsid w:val="009036B6"/>
    <w:rsid w:val="00903C0A"/>
    <w:rsid w:val="00904226"/>
    <w:rsid w:val="009059DD"/>
    <w:rsid w:val="0091326C"/>
    <w:rsid w:val="0091399C"/>
    <w:rsid w:val="009142E4"/>
    <w:rsid w:val="00922304"/>
    <w:rsid w:val="009249D5"/>
    <w:rsid w:val="00925429"/>
    <w:rsid w:val="0093020F"/>
    <w:rsid w:val="009355F1"/>
    <w:rsid w:val="00944E6A"/>
    <w:rsid w:val="00946116"/>
    <w:rsid w:val="00947EF7"/>
    <w:rsid w:val="00950FA8"/>
    <w:rsid w:val="00955FDB"/>
    <w:rsid w:val="00960D75"/>
    <w:rsid w:val="009641AB"/>
    <w:rsid w:val="00966E67"/>
    <w:rsid w:val="00971C3F"/>
    <w:rsid w:val="00971E7C"/>
    <w:rsid w:val="00974EBA"/>
    <w:rsid w:val="00975006"/>
    <w:rsid w:val="009753D5"/>
    <w:rsid w:val="00980B19"/>
    <w:rsid w:val="0098145C"/>
    <w:rsid w:val="00981C45"/>
    <w:rsid w:val="009822AC"/>
    <w:rsid w:val="009834DC"/>
    <w:rsid w:val="00992DAA"/>
    <w:rsid w:val="00992FB3"/>
    <w:rsid w:val="009A00A8"/>
    <w:rsid w:val="009A0EB6"/>
    <w:rsid w:val="009A1B3F"/>
    <w:rsid w:val="009A2A80"/>
    <w:rsid w:val="009A3E1E"/>
    <w:rsid w:val="009A44FC"/>
    <w:rsid w:val="009D1125"/>
    <w:rsid w:val="009D7C8B"/>
    <w:rsid w:val="009E3BD4"/>
    <w:rsid w:val="009E542C"/>
    <w:rsid w:val="009E6381"/>
    <w:rsid w:val="009F26C7"/>
    <w:rsid w:val="009F502C"/>
    <w:rsid w:val="009F780B"/>
    <w:rsid w:val="00A0387C"/>
    <w:rsid w:val="00A17DD2"/>
    <w:rsid w:val="00A247B8"/>
    <w:rsid w:val="00A25681"/>
    <w:rsid w:val="00A262A3"/>
    <w:rsid w:val="00A352A3"/>
    <w:rsid w:val="00A4043A"/>
    <w:rsid w:val="00A51A4F"/>
    <w:rsid w:val="00A62EEB"/>
    <w:rsid w:val="00A731C5"/>
    <w:rsid w:val="00A74195"/>
    <w:rsid w:val="00A758AD"/>
    <w:rsid w:val="00A80792"/>
    <w:rsid w:val="00A80CDE"/>
    <w:rsid w:val="00A833FC"/>
    <w:rsid w:val="00A957C5"/>
    <w:rsid w:val="00AA1120"/>
    <w:rsid w:val="00AA4BB9"/>
    <w:rsid w:val="00AB10E9"/>
    <w:rsid w:val="00AB4CCF"/>
    <w:rsid w:val="00AB5699"/>
    <w:rsid w:val="00AB67DB"/>
    <w:rsid w:val="00AB6C78"/>
    <w:rsid w:val="00AC4E96"/>
    <w:rsid w:val="00AC5997"/>
    <w:rsid w:val="00AC7AC9"/>
    <w:rsid w:val="00AD7C08"/>
    <w:rsid w:val="00AE3D60"/>
    <w:rsid w:val="00AE68AC"/>
    <w:rsid w:val="00AE74E2"/>
    <w:rsid w:val="00AF032B"/>
    <w:rsid w:val="00AF0FDF"/>
    <w:rsid w:val="00AF4B4A"/>
    <w:rsid w:val="00AF7050"/>
    <w:rsid w:val="00B03209"/>
    <w:rsid w:val="00B0509C"/>
    <w:rsid w:val="00B10489"/>
    <w:rsid w:val="00B17C01"/>
    <w:rsid w:val="00B31243"/>
    <w:rsid w:val="00B3679E"/>
    <w:rsid w:val="00B417F9"/>
    <w:rsid w:val="00B43B47"/>
    <w:rsid w:val="00B43CC4"/>
    <w:rsid w:val="00B56D6D"/>
    <w:rsid w:val="00B71A35"/>
    <w:rsid w:val="00B75217"/>
    <w:rsid w:val="00B779FA"/>
    <w:rsid w:val="00B77AF7"/>
    <w:rsid w:val="00B878D2"/>
    <w:rsid w:val="00B924BD"/>
    <w:rsid w:val="00B96031"/>
    <w:rsid w:val="00B97C68"/>
    <w:rsid w:val="00BA38D4"/>
    <w:rsid w:val="00BA412F"/>
    <w:rsid w:val="00BA4A3F"/>
    <w:rsid w:val="00BA6027"/>
    <w:rsid w:val="00BB5CC5"/>
    <w:rsid w:val="00BC095F"/>
    <w:rsid w:val="00BC4E92"/>
    <w:rsid w:val="00BD6411"/>
    <w:rsid w:val="00BE6351"/>
    <w:rsid w:val="00BF1977"/>
    <w:rsid w:val="00BF3671"/>
    <w:rsid w:val="00BF4F0B"/>
    <w:rsid w:val="00BF53C0"/>
    <w:rsid w:val="00C0412F"/>
    <w:rsid w:val="00C07526"/>
    <w:rsid w:val="00C10300"/>
    <w:rsid w:val="00C10555"/>
    <w:rsid w:val="00C24B49"/>
    <w:rsid w:val="00C3199D"/>
    <w:rsid w:val="00C407B5"/>
    <w:rsid w:val="00C42A82"/>
    <w:rsid w:val="00C53EEA"/>
    <w:rsid w:val="00C54060"/>
    <w:rsid w:val="00C540FC"/>
    <w:rsid w:val="00C54DD9"/>
    <w:rsid w:val="00C6065C"/>
    <w:rsid w:val="00C61B48"/>
    <w:rsid w:val="00C700EB"/>
    <w:rsid w:val="00C76077"/>
    <w:rsid w:val="00C82CDD"/>
    <w:rsid w:val="00C84193"/>
    <w:rsid w:val="00C846DE"/>
    <w:rsid w:val="00C87F73"/>
    <w:rsid w:val="00C90F52"/>
    <w:rsid w:val="00C96275"/>
    <w:rsid w:val="00C969D7"/>
    <w:rsid w:val="00C9791B"/>
    <w:rsid w:val="00C97B3E"/>
    <w:rsid w:val="00CA1483"/>
    <w:rsid w:val="00CA269C"/>
    <w:rsid w:val="00CB0D79"/>
    <w:rsid w:val="00CC3127"/>
    <w:rsid w:val="00CC6205"/>
    <w:rsid w:val="00CC7851"/>
    <w:rsid w:val="00CC78E2"/>
    <w:rsid w:val="00CE193C"/>
    <w:rsid w:val="00CE716B"/>
    <w:rsid w:val="00CF3205"/>
    <w:rsid w:val="00CF52D3"/>
    <w:rsid w:val="00D04B14"/>
    <w:rsid w:val="00D13D5D"/>
    <w:rsid w:val="00D16444"/>
    <w:rsid w:val="00D16F2B"/>
    <w:rsid w:val="00D17B21"/>
    <w:rsid w:val="00D2040C"/>
    <w:rsid w:val="00D21002"/>
    <w:rsid w:val="00D23439"/>
    <w:rsid w:val="00D260AF"/>
    <w:rsid w:val="00D35DAE"/>
    <w:rsid w:val="00D366AC"/>
    <w:rsid w:val="00D42791"/>
    <w:rsid w:val="00D42D17"/>
    <w:rsid w:val="00D53AF3"/>
    <w:rsid w:val="00D54F3D"/>
    <w:rsid w:val="00D5564E"/>
    <w:rsid w:val="00D5596D"/>
    <w:rsid w:val="00D61DF3"/>
    <w:rsid w:val="00D663D3"/>
    <w:rsid w:val="00D70E7C"/>
    <w:rsid w:val="00D743CC"/>
    <w:rsid w:val="00D7481A"/>
    <w:rsid w:val="00D77625"/>
    <w:rsid w:val="00D7770E"/>
    <w:rsid w:val="00D9470E"/>
    <w:rsid w:val="00D95201"/>
    <w:rsid w:val="00DA3001"/>
    <w:rsid w:val="00DA342D"/>
    <w:rsid w:val="00DA459A"/>
    <w:rsid w:val="00DB303E"/>
    <w:rsid w:val="00DB557B"/>
    <w:rsid w:val="00DB59D2"/>
    <w:rsid w:val="00DB6347"/>
    <w:rsid w:val="00DC23CE"/>
    <w:rsid w:val="00DC30D3"/>
    <w:rsid w:val="00DC5232"/>
    <w:rsid w:val="00DD0AA3"/>
    <w:rsid w:val="00DD1227"/>
    <w:rsid w:val="00DD7405"/>
    <w:rsid w:val="00DE09B4"/>
    <w:rsid w:val="00DE2E10"/>
    <w:rsid w:val="00DF099C"/>
    <w:rsid w:val="00DF13C9"/>
    <w:rsid w:val="00DF441B"/>
    <w:rsid w:val="00E01C63"/>
    <w:rsid w:val="00E0389B"/>
    <w:rsid w:val="00E164B6"/>
    <w:rsid w:val="00E20283"/>
    <w:rsid w:val="00E221CE"/>
    <w:rsid w:val="00E24479"/>
    <w:rsid w:val="00E257C7"/>
    <w:rsid w:val="00E42DE3"/>
    <w:rsid w:val="00E454A2"/>
    <w:rsid w:val="00E46FD1"/>
    <w:rsid w:val="00E51BBF"/>
    <w:rsid w:val="00E60405"/>
    <w:rsid w:val="00E7224D"/>
    <w:rsid w:val="00E80C5C"/>
    <w:rsid w:val="00E821B8"/>
    <w:rsid w:val="00E863D4"/>
    <w:rsid w:val="00E90D17"/>
    <w:rsid w:val="00E90D28"/>
    <w:rsid w:val="00E92FD5"/>
    <w:rsid w:val="00E94FB0"/>
    <w:rsid w:val="00EA0280"/>
    <w:rsid w:val="00EA0CAB"/>
    <w:rsid w:val="00EA377C"/>
    <w:rsid w:val="00EA634D"/>
    <w:rsid w:val="00EC544C"/>
    <w:rsid w:val="00EC77A6"/>
    <w:rsid w:val="00EC7A4A"/>
    <w:rsid w:val="00ED11AA"/>
    <w:rsid w:val="00EE5055"/>
    <w:rsid w:val="00EF2846"/>
    <w:rsid w:val="00EF48E3"/>
    <w:rsid w:val="00F059C2"/>
    <w:rsid w:val="00F12941"/>
    <w:rsid w:val="00F14D8B"/>
    <w:rsid w:val="00F15F1C"/>
    <w:rsid w:val="00F162CE"/>
    <w:rsid w:val="00F20741"/>
    <w:rsid w:val="00F3426D"/>
    <w:rsid w:val="00F47F44"/>
    <w:rsid w:val="00F500C7"/>
    <w:rsid w:val="00F50BEE"/>
    <w:rsid w:val="00F74863"/>
    <w:rsid w:val="00F76C46"/>
    <w:rsid w:val="00F8090B"/>
    <w:rsid w:val="00F822FD"/>
    <w:rsid w:val="00F83B4D"/>
    <w:rsid w:val="00F85353"/>
    <w:rsid w:val="00F97455"/>
    <w:rsid w:val="00FA10A5"/>
    <w:rsid w:val="00FA26F4"/>
    <w:rsid w:val="00FA7083"/>
    <w:rsid w:val="00FB5539"/>
    <w:rsid w:val="00FB575D"/>
    <w:rsid w:val="00FC06EC"/>
    <w:rsid w:val="00FC0F50"/>
    <w:rsid w:val="00FD14D6"/>
    <w:rsid w:val="00FD2175"/>
    <w:rsid w:val="00FD6CF6"/>
    <w:rsid w:val="00FD7EB4"/>
    <w:rsid w:val="00FE1306"/>
    <w:rsid w:val="00FE370F"/>
    <w:rsid w:val="00FF28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EF2010A4-349D-4BCB-ABF8-8FBF0900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B5"/>
    <w:rPr>
      <w:sz w:val="24"/>
      <w:szCs w:val="24"/>
      <w:lang w:val="en-GB" w:eastAsia="en-US"/>
    </w:rPr>
  </w:style>
  <w:style w:type="paragraph" w:styleId="Titlu1">
    <w:name w:val="heading 1"/>
    <w:basedOn w:val="Normal"/>
    <w:next w:val="Normal"/>
    <w:qFormat/>
    <w:rsid w:val="00925429"/>
    <w:pPr>
      <w:keepNext/>
      <w:numPr>
        <w:numId w:val="25"/>
      </w:numPr>
      <w:tabs>
        <w:tab w:val="left" w:pos="284"/>
      </w:tabs>
      <w:outlineLvl w:val="0"/>
    </w:pPr>
    <w:rPr>
      <w:b/>
      <w:bCs/>
      <w:u w:val="single"/>
      <w:lang w:val="de-AT"/>
    </w:rPr>
  </w:style>
  <w:style w:type="paragraph" w:styleId="Titlu2">
    <w:name w:val="heading 2"/>
    <w:basedOn w:val="Normal"/>
    <w:next w:val="Normal"/>
    <w:qFormat/>
    <w:rsid w:val="00925429"/>
    <w:pPr>
      <w:keepNext/>
      <w:numPr>
        <w:ilvl w:val="1"/>
        <w:numId w:val="25"/>
      </w:numPr>
      <w:tabs>
        <w:tab w:val="left" w:pos="567"/>
      </w:tabs>
      <w:outlineLvl w:val="1"/>
    </w:pPr>
    <w:rPr>
      <w:b/>
      <w:bCs/>
      <w:lang w:val="de-AT"/>
    </w:rPr>
  </w:style>
  <w:style w:type="paragraph" w:styleId="Titlu3">
    <w:name w:val="heading 3"/>
    <w:basedOn w:val="Normal"/>
    <w:next w:val="Normal"/>
    <w:qFormat/>
    <w:rsid w:val="00925429"/>
    <w:pPr>
      <w:keepNext/>
      <w:numPr>
        <w:ilvl w:val="2"/>
        <w:numId w:val="25"/>
      </w:numPr>
      <w:tabs>
        <w:tab w:val="left" w:pos="851"/>
      </w:tabs>
      <w:outlineLvl w:val="2"/>
    </w:pPr>
    <w:rPr>
      <w:bCs/>
      <w:u w:val="single"/>
      <w:lang w:val="de-AT"/>
    </w:rPr>
  </w:style>
  <w:style w:type="paragraph" w:styleId="Titlu4">
    <w:name w:val="heading 4"/>
    <w:basedOn w:val="Normal"/>
    <w:next w:val="Normal"/>
    <w:qFormat/>
    <w:rsid w:val="00925429"/>
    <w:pPr>
      <w:keepNext/>
      <w:numPr>
        <w:ilvl w:val="3"/>
        <w:numId w:val="25"/>
      </w:numPr>
      <w:tabs>
        <w:tab w:val="left" w:pos="1134"/>
      </w:tabs>
      <w:overflowPunct w:val="0"/>
      <w:autoSpaceDE w:val="0"/>
      <w:autoSpaceDN w:val="0"/>
      <w:adjustRightInd w:val="0"/>
      <w:textAlignment w:val="baseline"/>
      <w:outlineLvl w:val="3"/>
    </w:pPr>
    <w:rPr>
      <w:szCs w:val="20"/>
      <w:lang w:eastAsia="de-DE"/>
    </w:rPr>
  </w:style>
  <w:style w:type="paragraph" w:styleId="Titlu5">
    <w:name w:val="heading 5"/>
    <w:basedOn w:val="Normal"/>
    <w:next w:val="Normal"/>
    <w:qFormat/>
    <w:rsid w:val="00925429"/>
    <w:pPr>
      <w:overflowPunct w:val="0"/>
      <w:autoSpaceDE w:val="0"/>
      <w:autoSpaceDN w:val="0"/>
      <w:adjustRightInd w:val="0"/>
      <w:spacing w:before="240" w:after="60"/>
      <w:textAlignment w:val="baseline"/>
      <w:outlineLvl w:val="4"/>
    </w:pPr>
    <w:rPr>
      <w:b/>
      <w:i/>
      <w:sz w:val="26"/>
      <w:szCs w:val="20"/>
      <w:lang w:eastAsia="de-DE"/>
    </w:rPr>
  </w:style>
  <w:style w:type="paragraph" w:styleId="Titlu6">
    <w:name w:val="heading 6"/>
    <w:basedOn w:val="Normal"/>
    <w:next w:val="Normal"/>
    <w:qFormat/>
    <w:rsid w:val="00925429"/>
    <w:pPr>
      <w:overflowPunct w:val="0"/>
      <w:autoSpaceDE w:val="0"/>
      <w:autoSpaceDN w:val="0"/>
      <w:adjustRightInd w:val="0"/>
      <w:spacing w:before="240" w:after="60"/>
      <w:textAlignment w:val="baseline"/>
      <w:outlineLvl w:val="5"/>
    </w:pPr>
    <w:rPr>
      <w:b/>
      <w:szCs w:val="20"/>
      <w:lang w:eastAsia="de-DE"/>
    </w:rPr>
  </w:style>
  <w:style w:type="paragraph" w:styleId="Titlu7">
    <w:name w:val="heading 7"/>
    <w:basedOn w:val="Normal"/>
    <w:next w:val="Normal"/>
    <w:qFormat/>
    <w:rsid w:val="00925429"/>
    <w:pPr>
      <w:overflowPunct w:val="0"/>
      <w:autoSpaceDE w:val="0"/>
      <w:autoSpaceDN w:val="0"/>
      <w:adjustRightInd w:val="0"/>
      <w:spacing w:before="240" w:after="60"/>
      <w:textAlignment w:val="baseline"/>
      <w:outlineLvl w:val="6"/>
    </w:pPr>
    <w:rPr>
      <w:szCs w:val="20"/>
      <w:lang w:eastAsia="de-DE"/>
    </w:rPr>
  </w:style>
  <w:style w:type="paragraph" w:styleId="Titlu8">
    <w:name w:val="heading 8"/>
    <w:basedOn w:val="Normal"/>
    <w:next w:val="Normal"/>
    <w:qFormat/>
    <w:rsid w:val="00925429"/>
    <w:pPr>
      <w:overflowPunct w:val="0"/>
      <w:autoSpaceDE w:val="0"/>
      <w:autoSpaceDN w:val="0"/>
      <w:adjustRightInd w:val="0"/>
      <w:spacing w:before="240" w:after="60"/>
      <w:textAlignment w:val="baseline"/>
      <w:outlineLvl w:val="7"/>
    </w:pPr>
    <w:rPr>
      <w:i/>
      <w:szCs w:val="20"/>
      <w:lang w:eastAsia="de-DE"/>
    </w:rPr>
  </w:style>
  <w:style w:type="paragraph" w:styleId="Titlu9">
    <w:name w:val="heading 9"/>
    <w:basedOn w:val="Normal"/>
    <w:next w:val="Normal"/>
    <w:qFormat/>
    <w:rsid w:val="00925429"/>
    <w:pPr>
      <w:overflowPunct w:val="0"/>
      <w:autoSpaceDE w:val="0"/>
      <w:autoSpaceDN w:val="0"/>
      <w:adjustRightInd w:val="0"/>
      <w:spacing w:before="240" w:after="60"/>
      <w:textAlignment w:val="baseline"/>
      <w:outlineLvl w:val="8"/>
    </w:pPr>
    <w:rPr>
      <w:szCs w:val="20"/>
      <w:lang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925429"/>
    <w:pPr>
      <w:tabs>
        <w:tab w:val="center" w:pos="4536"/>
        <w:tab w:val="right" w:pos="9072"/>
      </w:tabs>
    </w:pPr>
  </w:style>
  <w:style w:type="paragraph" w:styleId="Subsol">
    <w:name w:val="footer"/>
    <w:basedOn w:val="Normal"/>
    <w:semiHidden/>
    <w:rsid w:val="00925429"/>
    <w:pPr>
      <w:tabs>
        <w:tab w:val="center" w:pos="4536"/>
        <w:tab w:val="right" w:pos="9072"/>
      </w:tabs>
    </w:pPr>
  </w:style>
  <w:style w:type="character" w:styleId="Numrdepagin">
    <w:name w:val="page number"/>
    <w:basedOn w:val="Fontdeparagrafimplicit"/>
    <w:semiHidden/>
    <w:rsid w:val="00925429"/>
    <w:rPr>
      <w:rFonts w:ascii="Arial" w:hAnsi="Arial"/>
      <w:dstrike w:val="0"/>
      <w:color w:val="000000"/>
      <w:sz w:val="22"/>
      <w:u w:val="none"/>
      <w:vertAlign w:val="baseline"/>
    </w:rPr>
  </w:style>
  <w:style w:type="paragraph" w:styleId="Plandocument">
    <w:name w:val="Document Map"/>
    <w:basedOn w:val="Normal"/>
    <w:semiHidden/>
    <w:rsid w:val="00925429"/>
    <w:pPr>
      <w:shd w:val="clear" w:color="auto" w:fill="000080"/>
    </w:pPr>
    <w:rPr>
      <w:rFonts w:ascii="Tahoma" w:hAnsi="Tahoma" w:cs="Tahoma"/>
    </w:rPr>
  </w:style>
  <w:style w:type="numbering" w:customStyle="1" w:styleId="ListemitAufzhlungszeichenDoka">
    <w:name w:val="Liste mit Aufzählungszeichen Doka"/>
    <w:basedOn w:val="FrListare"/>
    <w:rsid w:val="00C846DE"/>
    <w:pPr>
      <w:numPr>
        <w:numId w:val="30"/>
      </w:numPr>
    </w:pPr>
  </w:style>
  <w:style w:type="character" w:styleId="Referincomentariu">
    <w:name w:val="annotation reference"/>
    <w:basedOn w:val="Fontdeparagrafimplicit"/>
    <w:uiPriority w:val="99"/>
    <w:semiHidden/>
    <w:unhideWhenUsed/>
    <w:rsid w:val="00016591"/>
    <w:rPr>
      <w:sz w:val="16"/>
      <w:szCs w:val="16"/>
    </w:rPr>
  </w:style>
  <w:style w:type="paragraph" w:styleId="Textcomentariu">
    <w:name w:val="annotation text"/>
    <w:basedOn w:val="Normal"/>
    <w:link w:val="TextcomentariuCaracter"/>
    <w:uiPriority w:val="99"/>
    <w:semiHidden/>
    <w:unhideWhenUsed/>
    <w:rsid w:val="00016591"/>
    <w:rPr>
      <w:sz w:val="20"/>
      <w:szCs w:val="20"/>
    </w:rPr>
  </w:style>
  <w:style w:type="character" w:customStyle="1" w:styleId="TextcomentariuCaracter">
    <w:name w:val="Text comentariu Caracter"/>
    <w:basedOn w:val="Fontdeparagrafimplicit"/>
    <w:link w:val="Textcomentariu"/>
    <w:uiPriority w:val="99"/>
    <w:semiHidden/>
    <w:rsid w:val="00016591"/>
    <w:rPr>
      <w:rFonts w:ascii="Arial" w:hAnsi="Arial"/>
      <w:color w:val="000000"/>
      <w:lang w:val="de-DE"/>
    </w:rPr>
  </w:style>
  <w:style w:type="paragraph" w:styleId="SubiectComentariu">
    <w:name w:val="annotation subject"/>
    <w:basedOn w:val="Textcomentariu"/>
    <w:next w:val="Textcomentariu"/>
    <w:link w:val="SubiectComentariuCaracter"/>
    <w:uiPriority w:val="99"/>
    <w:semiHidden/>
    <w:unhideWhenUsed/>
    <w:rsid w:val="00016591"/>
    <w:rPr>
      <w:b/>
      <w:bCs/>
    </w:rPr>
  </w:style>
  <w:style w:type="character" w:customStyle="1" w:styleId="SubiectComentariuCaracter">
    <w:name w:val="Subiect Comentariu Caracter"/>
    <w:basedOn w:val="TextcomentariuCaracter"/>
    <w:link w:val="SubiectComentariu"/>
    <w:uiPriority w:val="99"/>
    <w:semiHidden/>
    <w:rsid w:val="00016591"/>
    <w:rPr>
      <w:rFonts w:ascii="Arial" w:hAnsi="Arial"/>
      <w:b/>
      <w:bCs/>
      <w:color w:val="000000"/>
      <w:lang w:val="de-DE"/>
    </w:rPr>
  </w:style>
  <w:style w:type="paragraph" w:styleId="Revizuire">
    <w:name w:val="Revision"/>
    <w:hidden/>
    <w:uiPriority w:val="99"/>
    <w:semiHidden/>
    <w:rsid w:val="00016591"/>
    <w:rPr>
      <w:rFonts w:ascii="Arial" w:hAnsi="Arial"/>
      <w:color w:val="000000"/>
      <w:sz w:val="22"/>
      <w:szCs w:val="24"/>
      <w:lang w:eastAsia="en-US"/>
    </w:rPr>
  </w:style>
  <w:style w:type="paragraph" w:styleId="TextnBalon">
    <w:name w:val="Balloon Text"/>
    <w:basedOn w:val="Normal"/>
    <w:link w:val="TextnBalonCaracter"/>
    <w:uiPriority w:val="99"/>
    <w:semiHidden/>
    <w:unhideWhenUsed/>
    <w:rsid w:val="0001659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16591"/>
    <w:rPr>
      <w:rFonts w:ascii="Tahoma" w:hAnsi="Tahoma" w:cs="Tahoma"/>
      <w:color w:val="000000"/>
      <w:sz w:val="16"/>
      <w:szCs w:val="16"/>
      <w:lang w:val="de-DE"/>
    </w:rPr>
  </w:style>
  <w:style w:type="character" w:styleId="Hyperlink">
    <w:name w:val="Hyperlink"/>
    <w:basedOn w:val="Fontdeparagrafimplicit"/>
    <w:uiPriority w:val="99"/>
    <w:unhideWhenUsed/>
    <w:rsid w:val="00016591"/>
    <w:rPr>
      <w:rFonts w:ascii="Arial" w:hAnsi="Arial" w:cs="Arial" w:hint="default"/>
      <w:color w:val="666666"/>
      <w:sz w:val="18"/>
      <w:szCs w:val="18"/>
      <w:u w:val="single"/>
    </w:rPr>
  </w:style>
  <w:style w:type="paragraph" w:styleId="PreformatatHTML">
    <w:name w:val="HTML Preformatted"/>
    <w:basedOn w:val="Normal"/>
    <w:link w:val="PreformatatHTMLCaracter"/>
    <w:uiPriority w:val="99"/>
    <w:unhideWhenUsed/>
    <w:rsid w:val="004A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rsid w:val="004A55B3"/>
    <w:rPr>
      <w:rFonts w:ascii="Courier New" w:hAnsi="Courier New" w:cs="Courier New"/>
      <w:lang w:val="ro-RO" w:eastAsia="ro-RO"/>
    </w:rPr>
  </w:style>
  <w:style w:type="character" w:styleId="Accentuat">
    <w:name w:val="Emphasis"/>
    <w:basedOn w:val="Fontdeparagrafimplicit"/>
    <w:uiPriority w:val="20"/>
    <w:qFormat/>
    <w:rsid w:val="00741F37"/>
    <w:rPr>
      <w:i/>
      <w:iCs/>
    </w:rPr>
  </w:style>
  <w:style w:type="paragraph" w:styleId="Listparagraf">
    <w:name w:val="List Paragraph"/>
    <w:basedOn w:val="Normal"/>
    <w:uiPriority w:val="34"/>
    <w:qFormat/>
    <w:rsid w:val="00431D30"/>
    <w:pPr>
      <w:ind w:left="720"/>
      <w:contextualSpacing/>
    </w:pPr>
  </w:style>
  <w:style w:type="character" w:customStyle="1" w:styleId="AntetCaracter">
    <w:name w:val="Antet Caracter"/>
    <w:basedOn w:val="Fontdeparagrafimplicit"/>
    <w:link w:val="Antet"/>
    <w:uiPriority w:val="99"/>
    <w:rsid w:val="00182BD0"/>
    <w:rPr>
      <w:rFonts w:ascii="Arial" w:hAnsi="Arial"/>
      <w:color w:val="000000"/>
      <w:sz w:val="22"/>
      <w:szCs w:val="24"/>
      <w:lang w:eastAsia="en-US"/>
    </w:rPr>
  </w:style>
  <w:style w:type="paragraph" w:customStyle="1" w:styleId="Default">
    <w:name w:val="Default"/>
    <w:rsid w:val="005836B5"/>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6961">
      <w:bodyDiv w:val="1"/>
      <w:marLeft w:val="0"/>
      <w:marRight w:val="0"/>
      <w:marTop w:val="0"/>
      <w:marBottom w:val="0"/>
      <w:divBdr>
        <w:top w:val="none" w:sz="0" w:space="0" w:color="auto"/>
        <w:left w:val="none" w:sz="0" w:space="0" w:color="auto"/>
        <w:bottom w:val="none" w:sz="0" w:space="0" w:color="auto"/>
        <w:right w:val="none" w:sz="0" w:space="0" w:color="auto"/>
      </w:divBdr>
    </w:div>
    <w:div w:id="1057703058">
      <w:bodyDiv w:val="1"/>
      <w:marLeft w:val="0"/>
      <w:marRight w:val="0"/>
      <w:marTop w:val="0"/>
      <w:marBottom w:val="0"/>
      <w:divBdr>
        <w:top w:val="none" w:sz="0" w:space="0" w:color="auto"/>
        <w:left w:val="none" w:sz="0" w:space="0" w:color="auto"/>
        <w:bottom w:val="none" w:sz="0" w:space="0" w:color="auto"/>
        <w:right w:val="none" w:sz="0" w:space="0" w:color="auto"/>
      </w:divBdr>
    </w:div>
    <w:div w:id="1377122869">
      <w:bodyDiv w:val="1"/>
      <w:marLeft w:val="0"/>
      <w:marRight w:val="0"/>
      <w:marTop w:val="0"/>
      <w:marBottom w:val="0"/>
      <w:divBdr>
        <w:top w:val="none" w:sz="0" w:space="0" w:color="auto"/>
        <w:left w:val="none" w:sz="0" w:space="0" w:color="auto"/>
        <w:bottom w:val="none" w:sz="0" w:space="0" w:color="auto"/>
        <w:right w:val="none" w:sz="0" w:space="0" w:color="auto"/>
      </w:divBdr>
    </w:div>
    <w:div w:id="1479031881">
      <w:bodyDiv w:val="1"/>
      <w:marLeft w:val="0"/>
      <w:marRight w:val="0"/>
      <w:marTop w:val="0"/>
      <w:marBottom w:val="0"/>
      <w:divBdr>
        <w:top w:val="none" w:sz="0" w:space="0" w:color="auto"/>
        <w:left w:val="none" w:sz="0" w:space="0" w:color="auto"/>
        <w:bottom w:val="none" w:sz="0" w:space="0" w:color="auto"/>
        <w:right w:val="none" w:sz="0" w:space="0" w:color="auto"/>
      </w:divBdr>
    </w:div>
    <w:div w:id="1705902623">
      <w:bodyDiv w:val="1"/>
      <w:marLeft w:val="0"/>
      <w:marRight w:val="0"/>
      <w:marTop w:val="0"/>
      <w:marBottom w:val="0"/>
      <w:divBdr>
        <w:top w:val="none" w:sz="0" w:space="0" w:color="auto"/>
        <w:left w:val="none" w:sz="0" w:space="0" w:color="auto"/>
        <w:bottom w:val="none" w:sz="0" w:space="0" w:color="auto"/>
        <w:right w:val="none" w:sz="0" w:space="0" w:color="auto"/>
      </w:divBdr>
    </w:div>
    <w:div w:id="1763453472">
      <w:bodyDiv w:val="1"/>
      <w:marLeft w:val="0"/>
      <w:marRight w:val="0"/>
      <w:marTop w:val="0"/>
      <w:marBottom w:val="0"/>
      <w:divBdr>
        <w:top w:val="none" w:sz="0" w:space="0" w:color="auto"/>
        <w:left w:val="none" w:sz="0" w:space="0" w:color="auto"/>
        <w:bottom w:val="none" w:sz="0" w:space="0" w:color="auto"/>
        <w:right w:val="none" w:sz="0" w:space="0" w:color="auto"/>
      </w:divBdr>
    </w:div>
    <w:div w:id="1774134264">
      <w:bodyDiv w:val="1"/>
      <w:marLeft w:val="0"/>
      <w:marRight w:val="0"/>
      <w:marTop w:val="0"/>
      <w:marBottom w:val="0"/>
      <w:divBdr>
        <w:top w:val="none" w:sz="0" w:space="0" w:color="auto"/>
        <w:left w:val="none" w:sz="0" w:space="0" w:color="auto"/>
        <w:bottom w:val="none" w:sz="0" w:space="0" w:color="auto"/>
        <w:right w:val="none" w:sz="0" w:space="0" w:color="auto"/>
      </w:divBdr>
    </w:div>
    <w:div w:id="1928075041">
      <w:bodyDiv w:val="1"/>
      <w:marLeft w:val="0"/>
      <w:marRight w:val="0"/>
      <w:marTop w:val="0"/>
      <w:marBottom w:val="0"/>
      <w:divBdr>
        <w:top w:val="none" w:sz="0" w:space="0" w:color="auto"/>
        <w:left w:val="none" w:sz="0" w:space="0" w:color="auto"/>
        <w:bottom w:val="none" w:sz="0" w:space="0" w:color="auto"/>
        <w:right w:val="none" w:sz="0" w:space="0" w:color="auto"/>
      </w:divBdr>
    </w:div>
    <w:div w:id="20634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dok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p-ro@dok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p-ro@doka.com" TargetMode="External"/><Relationship Id="rId4" Type="http://schemas.openxmlformats.org/officeDocument/2006/relationships/settings" Target="settings.xml"/><Relationship Id="rId9" Type="http://schemas.openxmlformats.org/officeDocument/2006/relationships/hyperlink" Target="https://www.doka.com/ro/home/dataprivacy/index"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17F42-2D85-4FC2-BF6F-59D12A2E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3875</Words>
  <Characters>22645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Umdasch Group</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Costovici Felix</dc:creator>
  <cp:lastModifiedBy>Luca Loredana</cp:lastModifiedBy>
  <cp:revision>8</cp:revision>
  <cp:lastPrinted>2019-01-28T13:53:00Z</cp:lastPrinted>
  <dcterms:created xsi:type="dcterms:W3CDTF">2022-07-15T06:25:00Z</dcterms:created>
  <dcterms:modified xsi:type="dcterms:W3CDTF">2022-07-18T08:39:00Z</dcterms:modified>
</cp:coreProperties>
</file>